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bookmarkStart w:id="0" w:name="_GoBack"/>
      <w:bookmarkEnd w:id="0"/>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20</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许昌市低收入家庭认定指导中心</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一年</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lang w:eastAsia="zh-CN"/>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许昌市低收入家庭认定指导中心</w:t>
      </w:r>
      <w:r>
        <w:rPr>
          <w:rFonts w:hint="eastAsia" w:ascii="黑体" w:hAnsi="黑体" w:eastAsia="黑体" w:cs="黑体"/>
          <w:color w:val="auto"/>
          <w:sz w:val="32"/>
          <w:szCs w:val="32"/>
          <w:highlight w:val="none"/>
        </w:rPr>
        <w:t>概况概况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许昌市低收入家庭认定指导中心</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highlight w:val="none"/>
        </w:rPr>
        <w:t>职责</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我单位职责是救助申请对象低收入家庭审核认定指导；低收入家庭经济状况信息核对平台建设与日常管理；有关部门信息征集与数据库建设管理；救助申请家庭经济状况信息查询与核对；县(市、区)低收入家庭、最低生活保障对象经济状况信息核对与认定工作检查指导。</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许昌市低收入家庭认定指导中心内设三个科室，包括：综合办公室、信息科、监察室。</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从决算单位构成看，许昌市低收入家庭认定指导中心部门决算包括：本级决算。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纳入本部门2020年度部门决算编制范围的单位共1个，是许昌市低收入家庭认定指导中心本级。</w:t>
      </w: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20</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64"/>
        <w:gridCol w:w="822"/>
        <w:gridCol w:w="1757"/>
        <w:gridCol w:w="4654"/>
        <w:gridCol w:w="747"/>
        <w:gridCol w:w="1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7" w:hRule="atLeast"/>
        </w:trPr>
        <w:tc>
          <w:tcPr>
            <w:tcW w:w="13940"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426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82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75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5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4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96"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4264"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部门：许昌市低收入家庭认定指导中心</w:t>
            </w:r>
          </w:p>
        </w:tc>
        <w:tc>
          <w:tcPr>
            <w:tcW w:w="82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75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5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4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696"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6843"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收入</w:t>
            </w:r>
          </w:p>
        </w:tc>
        <w:tc>
          <w:tcPr>
            <w:tcW w:w="7097" w:type="dxa"/>
            <w:gridSpan w:val="3"/>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1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c>
          <w:tcPr>
            <w:tcW w:w="46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169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5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46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96"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一、财政拨款收入</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139.33</w:t>
            </w:r>
          </w:p>
        </w:tc>
        <w:tc>
          <w:tcPr>
            <w:tcW w:w="46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一、一般公共服务支出</w:t>
            </w: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二、上级补助收入</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二、外交支出</w:t>
            </w: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三、事业收入</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三、国防支出</w:t>
            </w: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四、经营收入</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四、公共安全支出</w:t>
            </w: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五、附属单位上缴收入</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五、教育支出</w:t>
            </w: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六、其他收入</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六、科学技术支出</w:t>
            </w: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5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八、社会保障和就业支出</w:t>
            </w: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169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4654"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w:t>
            </w: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w:t>
            </w:r>
          </w:p>
        </w:tc>
        <w:tc>
          <w:tcPr>
            <w:tcW w:w="169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本年收入合计</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139.33</w:t>
            </w:r>
          </w:p>
        </w:tc>
        <w:tc>
          <w:tcPr>
            <w:tcW w:w="4654"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本年支出合计</w:t>
            </w: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w:t>
            </w:r>
          </w:p>
        </w:tc>
        <w:tc>
          <w:tcPr>
            <w:tcW w:w="169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default" w:ascii="宋体" w:hAnsi="宋体" w:eastAsia="宋体" w:cs="宋体"/>
                <w:b/>
                <w:i w:val="0"/>
                <w:color w:val="000000"/>
                <w:sz w:val="20"/>
                <w:szCs w:val="20"/>
                <w:highlight w:val="none"/>
                <w:u w:val="none"/>
                <w:lang w:val="en-US" w:eastAsia="zh-CN"/>
              </w:rPr>
            </w:pPr>
            <w:r>
              <w:rPr>
                <w:rFonts w:hint="eastAsia" w:ascii="宋体" w:hAnsi="宋体" w:eastAsia="宋体" w:cs="宋体"/>
                <w:b/>
                <w:i w:val="0"/>
                <w:color w:val="000000"/>
                <w:sz w:val="20"/>
                <w:szCs w:val="20"/>
                <w:highlight w:val="none"/>
                <w:u w:val="none"/>
                <w:lang w:val="en-US" w:eastAsia="zh-CN"/>
              </w:rPr>
              <w:t>139.49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用事业基金弥补收支差额</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54"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结余分配</w:t>
            </w: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23</w:t>
            </w:r>
          </w:p>
        </w:tc>
        <w:tc>
          <w:tcPr>
            <w:tcW w:w="169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年初结转和结余</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10.23</w:t>
            </w:r>
          </w:p>
        </w:tc>
        <w:tc>
          <w:tcPr>
            <w:tcW w:w="4654"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年末结转和结余</w:t>
            </w: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1696"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c>
          <w:tcPr>
            <w:tcW w:w="1757"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654"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25</w:t>
            </w:r>
          </w:p>
        </w:tc>
        <w:tc>
          <w:tcPr>
            <w:tcW w:w="1696"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4264"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8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w:t>
            </w:r>
          </w:p>
        </w:tc>
        <w:tc>
          <w:tcPr>
            <w:tcW w:w="1757"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149.56</w:t>
            </w:r>
          </w:p>
        </w:tc>
        <w:tc>
          <w:tcPr>
            <w:tcW w:w="4654"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74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w:t>
            </w:r>
          </w:p>
        </w:tc>
        <w:tc>
          <w:tcPr>
            <w:tcW w:w="1696"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rPr>
                <w:rFonts w:hint="default" w:ascii="宋体" w:hAnsi="宋体" w:eastAsia="宋体" w:cs="宋体"/>
                <w:b/>
                <w:i w:val="0"/>
                <w:color w:val="000000"/>
                <w:sz w:val="20"/>
                <w:szCs w:val="20"/>
                <w:highlight w:val="none"/>
                <w:u w:val="none"/>
                <w:lang w:val="en-US" w:eastAsia="zh-CN"/>
              </w:rPr>
            </w:pPr>
            <w:r>
              <w:rPr>
                <w:rFonts w:hint="eastAsia" w:ascii="宋体" w:hAnsi="宋体" w:eastAsia="宋体" w:cs="宋体"/>
                <w:b/>
                <w:i w:val="0"/>
                <w:color w:val="000000"/>
                <w:sz w:val="20"/>
                <w:szCs w:val="20"/>
                <w:highlight w:val="none"/>
                <w:u w:val="none"/>
                <w:lang w:val="en-US" w:eastAsia="zh-CN"/>
              </w:rPr>
              <w:t>149.56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13940" w:type="dxa"/>
            <w:gridSpan w:val="6"/>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845" w:type="dxa"/>
        <w:tblInd w:w="0" w:type="dxa"/>
        <w:tblLayout w:type="fixed"/>
        <w:tblCellMar>
          <w:top w:w="0" w:type="dxa"/>
          <w:left w:w="0" w:type="dxa"/>
          <w:bottom w:w="0" w:type="dxa"/>
          <w:right w:w="0" w:type="dxa"/>
        </w:tblCellMar>
      </w:tblPr>
      <w:tblGrid>
        <w:gridCol w:w="1027"/>
        <w:gridCol w:w="59"/>
        <w:gridCol w:w="1484"/>
        <w:gridCol w:w="1340"/>
        <w:gridCol w:w="88"/>
        <w:gridCol w:w="1465"/>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48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4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300" w:hRule="atLeast"/>
        </w:trPr>
        <w:tc>
          <w:tcPr>
            <w:tcW w:w="3910"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部门：许昌市低收入家庭认定指导中心</w:t>
            </w: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50" w:hRule="atLeast"/>
        </w:trPr>
        <w:tc>
          <w:tcPr>
            <w:tcW w:w="2570"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428"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48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2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28"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2570"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42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450" w:hRule="atLeast"/>
        </w:trPr>
        <w:tc>
          <w:tcPr>
            <w:tcW w:w="2570"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139.33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139.33</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w:t>
            </w:r>
          </w:p>
        </w:tc>
        <w:tc>
          <w:tcPr>
            <w:tcW w:w="14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一般公共服务支出</w:t>
            </w:r>
          </w:p>
        </w:tc>
        <w:tc>
          <w:tcPr>
            <w:tcW w:w="14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0.68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0.68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20129</w:t>
            </w:r>
          </w:p>
        </w:tc>
        <w:tc>
          <w:tcPr>
            <w:tcW w:w="14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eastAsia="zh-CN"/>
              </w:rPr>
              <w:t>群众团体事务</w:t>
            </w:r>
          </w:p>
        </w:tc>
        <w:tc>
          <w:tcPr>
            <w:tcW w:w="14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0.68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0.68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2012906</w:t>
            </w:r>
          </w:p>
        </w:tc>
        <w:tc>
          <w:tcPr>
            <w:tcW w:w="14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工会事务</w:t>
            </w:r>
          </w:p>
        </w:tc>
        <w:tc>
          <w:tcPr>
            <w:tcW w:w="14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0.68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0.68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w:t>
            </w:r>
          </w:p>
        </w:tc>
        <w:tc>
          <w:tcPr>
            <w:tcW w:w="14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社会保障和就业支出</w:t>
            </w:r>
          </w:p>
        </w:tc>
        <w:tc>
          <w:tcPr>
            <w:tcW w:w="14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134.89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134.89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20805</w:t>
            </w:r>
          </w:p>
        </w:tc>
        <w:tc>
          <w:tcPr>
            <w:tcW w:w="14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行政事业单位养老支出</w:t>
            </w:r>
          </w:p>
        </w:tc>
        <w:tc>
          <w:tcPr>
            <w:tcW w:w="14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华文中宋" w:hAnsi="华文中宋" w:eastAsia="华文中宋" w:cs="华文中宋"/>
                <w:i w:val="0"/>
                <w:color w:val="000000"/>
                <w:sz w:val="20"/>
                <w:szCs w:val="20"/>
                <w:u w:val="none"/>
                <w:lang w:val="en-US" w:eastAsia="zh-CN"/>
              </w:rPr>
            </w:pPr>
            <w:r>
              <w:rPr>
                <w:rFonts w:hint="eastAsia" w:ascii="华文中宋" w:hAnsi="华文中宋" w:eastAsia="华文中宋" w:cs="华文中宋"/>
                <w:b w:val="0"/>
                <w:bCs w:val="0"/>
                <w:i w:val="0"/>
                <w:color w:val="000000"/>
                <w:sz w:val="20"/>
                <w:szCs w:val="20"/>
                <w:u w:val="none"/>
                <w:lang w:val="en-US" w:eastAsia="zh-CN"/>
              </w:rPr>
              <w:t>14.94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b w:val="0"/>
                <w:bCs w:val="0"/>
                <w:i w:val="0"/>
                <w:color w:val="000000"/>
                <w:sz w:val="20"/>
                <w:szCs w:val="20"/>
                <w:u w:val="none"/>
                <w:lang w:val="en-US" w:eastAsia="zh-CN"/>
              </w:rPr>
              <w:t>14.94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2080502</w:t>
            </w:r>
          </w:p>
        </w:tc>
        <w:tc>
          <w:tcPr>
            <w:tcW w:w="14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事业单位离退休</w:t>
            </w:r>
          </w:p>
        </w:tc>
        <w:tc>
          <w:tcPr>
            <w:tcW w:w="14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7.64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7.64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21"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2080505</w:t>
            </w:r>
          </w:p>
        </w:tc>
        <w:tc>
          <w:tcPr>
            <w:tcW w:w="14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机关事业单位基本养老保险缴费支出</w:t>
            </w:r>
          </w:p>
        </w:tc>
        <w:tc>
          <w:tcPr>
            <w:tcW w:w="14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7.30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7.30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20808</w:t>
            </w:r>
          </w:p>
        </w:tc>
        <w:tc>
          <w:tcPr>
            <w:tcW w:w="14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抚恤</w:t>
            </w:r>
          </w:p>
        </w:tc>
        <w:tc>
          <w:tcPr>
            <w:tcW w:w="14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5.94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5.94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2080801</w:t>
            </w:r>
          </w:p>
        </w:tc>
        <w:tc>
          <w:tcPr>
            <w:tcW w:w="14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死亡抚恤</w:t>
            </w:r>
          </w:p>
        </w:tc>
        <w:tc>
          <w:tcPr>
            <w:tcW w:w="14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5.94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5.94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20810</w:t>
            </w:r>
          </w:p>
        </w:tc>
        <w:tc>
          <w:tcPr>
            <w:tcW w:w="14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社会福利</w:t>
            </w:r>
          </w:p>
        </w:tc>
        <w:tc>
          <w:tcPr>
            <w:tcW w:w="14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114.02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114.02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2081005</w:t>
            </w:r>
          </w:p>
        </w:tc>
        <w:tc>
          <w:tcPr>
            <w:tcW w:w="14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社会福利事业单位</w:t>
            </w:r>
          </w:p>
        </w:tc>
        <w:tc>
          <w:tcPr>
            <w:tcW w:w="142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114.02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114.02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w:t>
            </w:r>
          </w:p>
        </w:tc>
        <w:tc>
          <w:tcPr>
            <w:tcW w:w="1484"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卫生健康支出</w:t>
            </w:r>
          </w:p>
        </w:tc>
        <w:tc>
          <w:tcPr>
            <w:tcW w:w="142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3.76</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3.76</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21011</w:t>
            </w:r>
          </w:p>
        </w:tc>
        <w:tc>
          <w:tcPr>
            <w:tcW w:w="1484"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行政事业单位医疗</w:t>
            </w:r>
          </w:p>
        </w:tc>
        <w:tc>
          <w:tcPr>
            <w:tcW w:w="142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3.76</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3.76</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2101102</w:t>
            </w:r>
          </w:p>
        </w:tc>
        <w:tc>
          <w:tcPr>
            <w:tcW w:w="1484"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事业单位医疗</w:t>
            </w:r>
          </w:p>
        </w:tc>
        <w:tc>
          <w:tcPr>
            <w:tcW w:w="142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3.76</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3.76</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single" w:color="000000" w:sz="8"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90"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49"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77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135" w:type="dxa"/>
            <w:gridSpan w:val="7"/>
            <w:tcBorders>
              <w:top w:val="nil"/>
              <w:left w:val="nil"/>
              <w:bottom w:val="nil"/>
              <w:right w:val="nil"/>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部门：许昌市低收入家庭认定指导中心</w:t>
            </w: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802"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801" w:type="dxa"/>
            <w:gridSpan w:val="2"/>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449"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139.49</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139.49</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一般公共服务支出</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20129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群众团体事务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2012906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工会事务</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135.13</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135.13</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行政事业单位养老支出</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15.7</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15.7</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2080502</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事业单位离退休</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4.22</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7.22</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2080505</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机关事业单位基本养老保险缴费支出</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8.48</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8.48</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20808</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抚恤</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5.94</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5.94</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2080801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死亡抚恤</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5.94</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5.94</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20810</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社会福利</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113.49</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113.49</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2081005</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社会福利事业单位</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113.49</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113.49</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210</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卫生健康支出</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3.68</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3.68</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21011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行政事业单位医疗</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3.68</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3.68</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2101102</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事业单位医疗</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3.68</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3.68</w:t>
            </w: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4"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909"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4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97"/>
        <w:gridCol w:w="720"/>
        <w:gridCol w:w="1211"/>
        <w:gridCol w:w="3402"/>
        <w:gridCol w:w="597"/>
        <w:gridCol w:w="708"/>
        <w:gridCol w:w="1344"/>
        <w:gridCol w:w="336"/>
        <w:gridCol w:w="1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3" w:hRule="atLeast"/>
        </w:trPr>
        <w:tc>
          <w:tcPr>
            <w:tcW w:w="14000"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39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1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0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0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4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21"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 w:hRule="atLeast"/>
        </w:trPr>
        <w:tc>
          <w:tcPr>
            <w:tcW w:w="3997"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部门：许昌市低收入家庭认定指导中心</w:t>
            </w:r>
          </w:p>
        </w:tc>
        <w:tc>
          <w:tcPr>
            <w:tcW w:w="720"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211"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02"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97"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708"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1344" w:type="dxa"/>
            <w:tcBorders>
              <w:top w:val="nil"/>
              <w:left w:val="nil"/>
              <w:bottom w:val="nil"/>
              <w:right w:val="nil"/>
            </w:tcBorders>
            <w:shd w:val="clear" w:color="auto" w:fill="FFFFFF"/>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2021" w:type="dxa"/>
            <w:gridSpan w:val="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4" w:hRule="atLeast"/>
        </w:trPr>
        <w:tc>
          <w:tcPr>
            <w:tcW w:w="5928" w:type="dxa"/>
            <w:gridSpan w:val="3"/>
            <w:tcBorders>
              <w:top w:val="single" w:color="000000" w:sz="8"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收入</w:t>
            </w:r>
          </w:p>
        </w:tc>
        <w:tc>
          <w:tcPr>
            <w:tcW w:w="8072" w:type="dxa"/>
            <w:gridSpan w:val="6"/>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trPr>
        <w:tc>
          <w:tcPr>
            <w:tcW w:w="39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一般公共预算财政拨款</w:t>
            </w:r>
          </w:p>
        </w:tc>
        <w:tc>
          <w:tcPr>
            <w:tcW w:w="168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68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139.33</w:t>
            </w: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15</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1680"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168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16</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0"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p>
        </w:tc>
        <w:tc>
          <w:tcPr>
            <w:tcW w:w="168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17</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0"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18</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0"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19</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0"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20</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135.13</w:t>
            </w:r>
          </w:p>
        </w:tc>
        <w:tc>
          <w:tcPr>
            <w:tcW w:w="1680"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135.13</w:t>
            </w:r>
          </w:p>
        </w:tc>
        <w:tc>
          <w:tcPr>
            <w:tcW w:w="168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02"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w:t>
            </w:r>
          </w:p>
        </w:tc>
        <w:tc>
          <w:tcPr>
            <w:tcW w:w="708"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0" w:type="dxa"/>
            <w:gridSpan w:val="2"/>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5"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3402"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22</w:t>
            </w:r>
          </w:p>
        </w:tc>
        <w:tc>
          <w:tcPr>
            <w:tcW w:w="70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5"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139.33</w:t>
            </w:r>
          </w:p>
        </w:tc>
        <w:tc>
          <w:tcPr>
            <w:tcW w:w="3402"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23</w:t>
            </w:r>
          </w:p>
        </w:tc>
        <w:tc>
          <w:tcPr>
            <w:tcW w:w="70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139.49</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139.49</w:t>
            </w:r>
          </w:p>
        </w:tc>
        <w:tc>
          <w:tcPr>
            <w:tcW w:w="1685"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b/>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10.23</w:t>
            </w:r>
          </w:p>
        </w:tc>
        <w:tc>
          <w:tcPr>
            <w:tcW w:w="3402"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70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10.08</w:t>
            </w: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10.08</w:t>
            </w:r>
          </w:p>
        </w:tc>
        <w:tc>
          <w:tcPr>
            <w:tcW w:w="1685"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10.23</w:t>
            </w:r>
          </w:p>
        </w:tc>
        <w:tc>
          <w:tcPr>
            <w:tcW w:w="3402" w:type="dxa"/>
            <w:tcBorders>
              <w:top w:val="single" w:color="000000" w:sz="4" w:space="0"/>
              <w:left w:val="single" w:color="000000" w:sz="4" w:space="0"/>
              <w:bottom w:val="single" w:color="000000" w:sz="4" w:space="0"/>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25</w:t>
            </w:r>
          </w:p>
        </w:tc>
        <w:tc>
          <w:tcPr>
            <w:tcW w:w="708" w:type="dxa"/>
            <w:tcBorders>
              <w:top w:val="single" w:color="000000" w:sz="4" w:space="0"/>
              <w:left w:val="nil"/>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5" w:type="dxa"/>
            <w:tcBorders>
              <w:top w:val="single" w:color="000000" w:sz="4" w:space="0"/>
              <w:left w:val="nil"/>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c>
          <w:tcPr>
            <w:tcW w:w="1211"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02"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w:t>
            </w:r>
          </w:p>
        </w:tc>
        <w:tc>
          <w:tcPr>
            <w:tcW w:w="708"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5"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nil"/>
              <w:right w:val="nil"/>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13</w:t>
            </w:r>
          </w:p>
        </w:tc>
        <w:tc>
          <w:tcPr>
            <w:tcW w:w="1211" w:type="dxa"/>
            <w:tcBorders>
              <w:top w:val="single" w:color="000000" w:sz="4" w:space="0"/>
              <w:left w:val="single" w:color="000000" w:sz="4" w:space="0"/>
              <w:bottom w:val="nil"/>
              <w:right w:val="single" w:color="000000" w:sz="4" w:space="0"/>
            </w:tcBorders>
            <w:shd w:val="clear" w:color="auto" w:fill="auto"/>
            <w:noWrap w:val="0"/>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3402" w:type="dxa"/>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27</w:t>
            </w:r>
          </w:p>
        </w:tc>
        <w:tc>
          <w:tcPr>
            <w:tcW w:w="708"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85" w:type="dxa"/>
            <w:tcBorders>
              <w:top w:val="single" w:color="000000" w:sz="4" w:space="0"/>
              <w:left w:val="nil"/>
              <w:bottom w:val="nil"/>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3997" w:type="dxa"/>
            <w:tcBorders>
              <w:top w:val="single" w:color="000000" w:sz="4" w:space="0"/>
              <w:left w:val="single" w:color="000000" w:sz="8"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14</w:t>
            </w:r>
          </w:p>
        </w:tc>
        <w:tc>
          <w:tcPr>
            <w:tcW w:w="1211" w:type="dxa"/>
            <w:tcBorders>
              <w:top w:val="single" w:color="000000" w:sz="4"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jc w:val="righ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149.56</w:t>
            </w:r>
          </w:p>
        </w:tc>
        <w:tc>
          <w:tcPr>
            <w:tcW w:w="3402" w:type="dxa"/>
            <w:tcBorders>
              <w:top w:val="single" w:color="000000" w:sz="4" w:space="0"/>
              <w:left w:val="single" w:color="000000" w:sz="4" w:space="0"/>
              <w:bottom w:val="single" w:color="000000" w:sz="8" w:space="0"/>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28</w:t>
            </w:r>
          </w:p>
        </w:tc>
        <w:tc>
          <w:tcPr>
            <w:tcW w:w="708" w:type="dxa"/>
            <w:tcBorders>
              <w:top w:val="single" w:color="000000" w:sz="4" w:space="0"/>
              <w:left w:val="nil"/>
              <w:bottom w:val="nil"/>
              <w:right w:val="nil"/>
            </w:tcBorders>
            <w:shd w:val="clear" w:color="auto" w:fill="FFFFFF"/>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149.56</w:t>
            </w:r>
          </w:p>
        </w:tc>
        <w:tc>
          <w:tcPr>
            <w:tcW w:w="1680" w:type="dxa"/>
            <w:gridSpan w:val="2"/>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149.56</w:t>
            </w:r>
          </w:p>
        </w:tc>
        <w:tc>
          <w:tcPr>
            <w:tcW w:w="1685" w:type="dxa"/>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b/>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14000"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6"/>
        <w:gridCol w:w="688"/>
        <w:gridCol w:w="2225"/>
        <w:gridCol w:w="3449"/>
        <w:gridCol w:w="3449"/>
        <w:gridCol w:w="3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w:t>
            </w:r>
            <w:r>
              <w:rPr>
                <w:rStyle w:val="15"/>
                <w:sz w:val="20"/>
                <w:szCs w:val="20"/>
                <w:highlight w:val="none"/>
                <w:lang w:val="en-US" w:eastAsia="zh-CN" w:bidi="ar"/>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w:t>
            </w:r>
          </w:p>
        </w:tc>
        <w:tc>
          <w:tcPr>
            <w:tcW w:w="6362"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sz w:val="20"/>
                <w:szCs w:val="20"/>
                <w:highlight w:val="none"/>
                <w:u w:val="none"/>
                <w:lang w:eastAsia="zh-CN"/>
              </w:rPr>
              <w:t>许昌市低收入家庭认定指导中心</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4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639"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项 </w:t>
            </w:r>
            <w:r>
              <w:rPr>
                <w:rStyle w:val="16"/>
                <w:sz w:val="20"/>
                <w:szCs w:val="20"/>
                <w:highlight w:val="none"/>
                <w:lang w:val="en-US" w:eastAsia="zh-CN" w:bidi="ar"/>
              </w:rPr>
              <w:t xml:space="preserve">   </w:t>
            </w:r>
            <w:r>
              <w:rPr>
                <w:rStyle w:val="14"/>
                <w:sz w:val="20"/>
                <w:szCs w:val="20"/>
                <w:highlight w:val="none"/>
                <w:lang w:val="en-US" w:eastAsia="zh-CN"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639"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139.49</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139.49</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201129</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群众团体事务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2012906</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工会事务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社会保障和就业支出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135.13</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135.13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行政事业单位养老支出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15.7</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15.7</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2080502</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事业单位离退休</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7.22</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7..22</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2080505</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机关事业单位基本养老保险缴费支出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8.48</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8.48</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20808</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抚恤</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5.94</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5.94</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2080801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死亡抚恤</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5.94</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5.94</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20810</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社会福利</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113.49</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113.49</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2081005</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社会福利事业单位</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113.49</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113.49</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210</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卫生健康支出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3.68</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3.68</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21011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行政事业单位医疗</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3.68</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3.68</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2101102</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eastAsia="zh-CN"/>
              </w:rPr>
            </w:pPr>
            <w:r>
              <w:rPr>
                <w:rFonts w:hint="eastAsia" w:ascii="宋体" w:hAnsi="宋体" w:eastAsia="宋体" w:cs="宋体"/>
                <w:i w:val="0"/>
                <w:color w:val="000000"/>
                <w:sz w:val="20"/>
                <w:szCs w:val="20"/>
                <w:highlight w:val="none"/>
                <w:u w:val="none"/>
                <w:lang w:eastAsia="zh-CN"/>
              </w:rPr>
              <w:t>事业单位医疗</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3.68</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3.68</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注：本表反映部门本年度一般公共预算财政拨款支出情况。本表金额转换为万元时，因四舍五入可能存在尾差。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0"/>
        <w:gridCol w:w="2923"/>
        <w:gridCol w:w="938"/>
        <w:gridCol w:w="870"/>
        <w:gridCol w:w="2066"/>
        <w:gridCol w:w="938"/>
        <w:gridCol w:w="870"/>
        <w:gridCol w:w="3575"/>
        <w:gridCol w:w="9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87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2923"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87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ascii="Arial" w:hAnsi="Arial" w:eastAsia="宋体" w:cs="Arial"/>
                <w:i w:val="0"/>
                <w:color w:val="000000"/>
                <w:sz w:val="20"/>
                <w:szCs w:val="20"/>
                <w:highlight w:val="none"/>
                <w:u w:val="none"/>
              </w:rPr>
            </w:pPr>
            <w:r>
              <w:rPr>
                <w:rFonts w:hint="default" w:ascii="Arial" w:hAnsi="Arial" w:eastAsia="宋体" w:cs="Arial"/>
                <w:i w:val="0"/>
                <w:color w:val="000000"/>
                <w:kern w:val="0"/>
                <w:sz w:val="20"/>
                <w:szCs w:val="20"/>
                <w:highlight w:val="none"/>
                <w:u w:val="none"/>
                <w:lang w:val="en-US" w:eastAsia="zh-CN" w:bidi="ar"/>
              </w:rPr>
              <w:t>部门：</w:t>
            </w:r>
          </w:p>
        </w:tc>
        <w:tc>
          <w:tcPr>
            <w:tcW w:w="2923"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938"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870"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2066"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938"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870"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3575" w:type="dxa"/>
            <w:tcBorders>
              <w:top w:val="nil"/>
              <w:left w:val="nil"/>
              <w:bottom w:val="nil"/>
              <w:right w:val="nil"/>
            </w:tcBorders>
            <w:noWrap w:val="0"/>
            <w:tcMar>
              <w:top w:w="15" w:type="dxa"/>
              <w:left w:w="15" w:type="dxa"/>
              <w:right w:w="15" w:type="dxa"/>
            </w:tcMar>
            <w:vAlign w:val="center"/>
          </w:tcPr>
          <w:p>
            <w:pPr>
              <w:rPr>
                <w:rFonts w:hint="default" w:ascii="Arial" w:hAnsi="Arial" w:eastAsia="宋体" w:cs="Arial"/>
                <w:i w:val="0"/>
                <w:color w:val="000000"/>
                <w:sz w:val="20"/>
                <w:szCs w:val="20"/>
                <w:highlight w:val="none"/>
                <w:u w:val="none"/>
              </w:rPr>
            </w:pPr>
          </w:p>
        </w:tc>
        <w:tc>
          <w:tcPr>
            <w:tcW w:w="938"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经济分类科目编码</w:t>
            </w:r>
          </w:p>
        </w:tc>
        <w:tc>
          <w:tcPr>
            <w:tcW w:w="2923"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115.06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8.48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57.16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2.61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23.11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1.24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12.8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5.91</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8.38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0.79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3.85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31009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30209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31010</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0.36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8.76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30114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30199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31019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15.09</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31021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30301</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0.04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31022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30302</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9.15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31099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30303</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30218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30304</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5.94</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31201</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30305</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30225</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30306</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30226</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0.16</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31204</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30307</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31205</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30308</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30228</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0.68</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31299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30309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30229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1.13</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30310</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30231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31302</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30399</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30239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0.5</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31303</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30240</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30299</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39906</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39907</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30701</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39908</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30702</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39999</w:t>
            </w: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870"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30703</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30704</w:t>
            </w:r>
          </w:p>
        </w:tc>
        <w:tc>
          <w:tcPr>
            <w:tcW w:w="20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35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18"/>
                <w:szCs w:val="18"/>
                <w:highlight w:val="none"/>
                <w:u w:val="none"/>
              </w:rPr>
            </w:pPr>
          </w:p>
        </w:tc>
        <w:tc>
          <w:tcPr>
            <w:tcW w:w="93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130.15</w:t>
            </w:r>
          </w:p>
        </w:tc>
        <w:tc>
          <w:tcPr>
            <w:tcW w:w="8319"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r>
              <w:rPr>
                <w:rFonts w:hint="eastAsia" w:ascii="宋体" w:hAnsi="宋体" w:eastAsia="宋体" w:cs="宋体"/>
                <w:i w:val="0"/>
                <w:color w:val="000000"/>
                <w:sz w:val="20"/>
                <w:szCs w:val="20"/>
                <w:highlight w:val="none"/>
                <w:u w:val="none"/>
                <w:lang w:val="en-US" w:eastAsia="zh-CN"/>
              </w:rPr>
              <w:t>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600" w:type="dxa"/>
            <w:gridSpan w:val="4"/>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部门：许昌市低收入家庭认定指导中心</w:t>
            </w: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公务用车</w:t>
            </w:r>
            <w:r>
              <w:rPr>
                <w:rFonts w:hint="eastAsia" w:ascii="宋体" w:hAnsi="宋体" w:eastAsia="宋体" w:cs="宋体"/>
                <w:i w:val="0"/>
                <w:color w:val="000000"/>
                <w:kern w:val="0"/>
                <w:sz w:val="20"/>
                <w:szCs w:val="20"/>
                <w:highlight w:val="none"/>
                <w:u w:val="none"/>
                <w:lang w:val="en-US" w:eastAsia="zh-CN" w:bidi="ar"/>
              </w:rPr>
              <w:br w:type="textWrapping"/>
            </w:r>
            <w:r>
              <w:rPr>
                <w:rFonts w:hint="eastAsia" w:ascii="宋体" w:hAnsi="宋体" w:eastAsia="宋体" w:cs="宋体"/>
                <w:i w:val="0"/>
                <w:color w:val="000000"/>
                <w:kern w:val="0"/>
                <w:sz w:val="20"/>
                <w:szCs w:val="20"/>
                <w:highlight w:val="none"/>
                <w:u w:val="none"/>
                <w:lang w:val="en-US" w:eastAsia="zh-CN"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lang w:val="en-US" w:eastAsia="zh-CN"/>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default" w:ascii="宋体" w:hAnsi="宋体" w:eastAsia="宋体" w:cs="宋体"/>
                <w:i w:val="0"/>
                <w:color w:val="000000"/>
                <w:sz w:val="20"/>
                <w:szCs w:val="20"/>
                <w:highlight w:val="none"/>
                <w:u w:val="none"/>
                <w:lang w:val="en-US" w:eastAsia="zh-CN"/>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default" w:ascii="仿宋_GB2312" w:hAnsi="仿宋_GB2312" w:eastAsia="仿宋_GB2312" w:cs="仿宋_GB2312"/>
          <w:color w:val="auto"/>
          <w:sz w:val="32"/>
          <w:szCs w:val="32"/>
          <w:highlight w:val="none"/>
          <w:lang w:val="en-US"/>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 xml:space="preserve">    说明：我部门没有预算安排的三公经费，也没有预算安排的三公支出，故本表无数据.</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highlight w:val="none"/>
                <w:u w:val="none"/>
              </w:rPr>
            </w:pPr>
            <w:r>
              <w:rPr>
                <w:rFonts w:hint="eastAsia" w:ascii="华文中宋" w:hAnsi="华文中宋" w:eastAsia="华文中宋" w:cs="华文中宋"/>
                <w:i w:val="0"/>
                <w:color w:val="000000"/>
                <w:kern w:val="0"/>
                <w:sz w:val="32"/>
                <w:szCs w:val="32"/>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w:t>
            </w: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nil"/>
              <w:left w:val="nil"/>
              <w:bottom w:val="nil"/>
              <w:right w:val="nil"/>
            </w:tcBorders>
            <w:shd w:val="clear" w:color="auto" w:fill="FFFFFF"/>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本年收入</w:t>
            </w:r>
          </w:p>
        </w:tc>
        <w:tc>
          <w:tcPr>
            <w:tcW w:w="5779" w:type="dxa"/>
            <w:gridSpan w:val="3"/>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功能分类</w:t>
            </w:r>
          </w:p>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1927"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1926" w:type="dxa"/>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7"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33"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7"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26"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1933"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注：本表反映部门本年度政府性基金预算财政拨款收入、支出及结转和结余情况。</w:t>
            </w:r>
          </w:p>
        </w:tc>
      </w:tr>
    </w:tbl>
    <w:p>
      <w:pPr>
        <w:jc w:val="center"/>
        <w:outlineLvl w:val="9"/>
        <w:rPr>
          <w:rFonts w:hint="eastAsia" w:ascii="仿宋_GB2312" w:hAnsi="仿宋_GB2312" w:eastAsia="仿宋_GB2312" w:cs="仿宋_GB2312"/>
          <w:color w:val="auto"/>
          <w:sz w:val="32"/>
          <w:szCs w:val="32"/>
          <w:highlight w:val="yellow"/>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说明：我部门没有政府性基金收入，也没有使用政府性基金安排的支出，故本表无数据。</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w:t>
      </w:r>
      <w:r>
        <w:rPr>
          <w:rFonts w:hint="eastAsia" w:ascii="黑体" w:hAnsi="黑体" w:eastAsia="黑体" w:cs="黑体"/>
          <w:color w:val="auto"/>
          <w:sz w:val="48"/>
          <w:szCs w:val="48"/>
          <w:highlight w:val="none"/>
          <w:lang w:val="en-US" w:eastAsia="zh-CN"/>
        </w:rPr>
        <w:t>20</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2020年度收、支总计均为149.56万元。与上年度相比，收、支总计各减少5.22万元，下降3.58%。主要原因是人员变动。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收入合计139.33万元，其中：财政拨款收入139.33万元，占100.00%；上级补助收入0.00万元，占0.00%；事业收入0.00万元，占0.00%；经营收入万元，占0.00%；附属单位上缴收入0.00万元，占0.00%；其他收入0.00万元，占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2020年度支出合计139.49万元，其中：基本支出139.49万元，占100.00%；项目支出0.00万元，占0.00%；上缴上级支出0.00万元，占0.00%；经营支出0.00万元，占0.00%；对附属单位补助支出0.00万元，占0.00%。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2020年度财政拨款收、支总计均为149.56万元。与上年度相比，财政拨款收、支总计各减少5.22万元，下降3.58%。主要原因是人员变动。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2020年度一般公共预算财政拨款支出139.49万元，占本年支出合计的100.00%。与上年度相比，一般公共预算财政拨款支出减少5.22万元，增长下降3.58%。主要原因是人员变动。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2020年度一般公共预算财政拨款支出139.49万元，主要用于以下方面：一般公共服务支出0.68万元，占0.49%；</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color w:val="auto"/>
          <w:sz w:val="32"/>
          <w:szCs w:val="32"/>
          <w:highlight w:val="none"/>
          <w:lang w:val="en-US" w:eastAsia="zh-CN"/>
        </w:rPr>
        <w:t>135.13万元，占96.87%；卫生健康支出3.68万元，占2.64%。</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2020年度一般公共预算财政拨款支出年初预算为125.60万元，支出决算为139.49万元，完成年初预算的111.06%。其中：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val="zh-CN" w:eastAsia="zh-CN"/>
        </w:rPr>
        <w:t>一般公共服务支出（类）群众团体事务（款）工会事务（项）。</w:t>
      </w:r>
      <w:r>
        <w:rPr>
          <w:rFonts w:hint="eastAsia" w:ascii="仿宋_GB2312" w:hAnsi="仿宋_GB2312" w:eastAsia="仿宋_GB2312" w:cs="仿宋_GB2312"/>
          <w:color w:val="auto"/>
          <w:sz w:val="32"/>
          <w:szCs w:val="32"/>
          <w:highlight w:val="none"/>
          <w:lang w:val="zh-CN" w:eastAsia="zh-CN"/>
        </w:rPr>
        <w:t>年初预算为</w:t>
      </w:r>
      <w:r>
        <w:rPr>
          <w:rFonts w:hint="eastAsia" w:ascii="仿宋_GB2312" w:hAnsi="仿宋_GB2312" w:eastAsia="仿宋_GB2312" w:cs="仿宋_GB2312"/>
          <w:color w:val="auto"/>
          <w:sz w:val="32"/>
          <w:szCs w:val="32"/>
          <w:highlight w:val="none"/>
          <w:lang w:val="en-US" w:eastAsia="zh-CN"/>
        </w:rPr>
        <w:t>0.68</w:t>
      </w:r>
      <w:r>
        <w:rPr>
          <w:rFonts w:hint="eastAsia" w:ascii="仿宋_GB2312" w:hAnsi="仿宋_GB2312" w:eastAsia="仿宋_GB2312" w:cs="仿宋_GB2312"/>
          <w:color w:val="auto"/>
          <w:sz w:val="32"/>
          <w:szCs w:val="32"/>
          <w:highlight w:val="none"/>
          <w:lang w:val="zh-CN" w:eastAsia="zh-CN"/>
        </w:rPr>
        <w:t>万元，支出决算为</w:t>
      </w:r>
      <w:r>
        <w:rPr>
          <w:rFonts w:hint="eastAsia" w:ascii="仿宋_GB2312" w:hAnsi="仿宋_GB2312" w:eastAsia="仿宋_GB2312" w:cs="仿宋_GB2312"/>
          <w:color w:val="auto"/>
          <w:sz w:val="32"/>
          <w:szCs w:val="32"/>
          <w:highlight w:val="none"/>
          <w:lang w:val="en-US" w:eastAsia="zh-CN"/>
        </w:rPr>
        <w:t>0.68</w:t>
      </w:r>
      <w:r>
        <w:rPr>
          <w:rFonts w:hint="eastAsia" w:ascii="仿宋_GB2312" w:hAnsi="仿宋_GB2312" w:eastAsia="仿宋_GB2312" w:cs="仿宋_GB2312"/>
          <w:color w:val="auto"/>
          <w:sz w:val="32"/>
          <w:szCs w:val="32"/>
          <w:highlight w:val="none"/>
          <w:lang w:val="zh-CN" w:eastAsia="zh-CN"/>
        </w:rPr>
        <w:t>万元，完成年初预算的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lang w:val="zh-CN" w:eastAsia="zh-CN"/>
        </w:rPr>
        <w:t>.00%。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lang w:val="zh-CN" w:eastAsia="zh-CN"/>
        </w:rPr>
        <w:t>社会保障和就业支出（类）行政事业单位</w:t>
      </w:r>
      <w:r>
        <w:rPr>
          <w:rFonts w:hint="eastAsia" w:ascii="仿宋_GB2312" w:hAnsi="仿宋_GB2312" w:eastAsia="仿宋_GB2312" w:cs="仿宋_GB2312"/>
          <w:b/>
          <w:bCs/>
          <w:color w:val="auto"/>
          <w:sz w:val="32"/>
          <w:szCs w:val="32"/>
          <w:highlight w:val="none"/>
          <w:lang w:val="en-US" w:eastAsia="zh-CN"/>
        </w:rPr>
        <w:t>养老支出</w:t>
      </w:r>
      <w:r>
        <w:rPr>
          <w:rFonts w:hint="eastAsia" w:ascii="仿宋_GB2312" w:hAnsi="仿宋_GB2312" w:eastAsia="仿宋_GB2312" w:cs="仿宋_GB2312"/>
          <w:b/>
          <w:bCs/>
          <w:color w:val="auto"/>
          <w:sz w:val="32"/>
          <w:szCs w:val="32"/>
          <w:highlight w:val="none"/>
          <w:lang w:val="zh-CN" w:eastAsia="zh-CN"/>
        </w:rPr>
        <w:t>（款）事业单位离退休（项）。</w:t>
      </w:r>
      <w:r>
        <w:rPr>
          <w:rFonts w:hint="eastAsia" w:ascii="仿宋_GB2312" w:hAnsi="仿宋_GB2312" w:eastAsia="仿宋_GB2312" w:cs="仿宋_GB2312"/>
          <w:color w:val="auto"/>
          <w:sz w:val="32"/>
          <w:szCs w:val="32"/>
          <w:highlight w:val="none"/>
          <w:lang w:val="zh-CN" w:eastAsia="zh-CN"/>
        </w:rPr>
        <w:t>年初预算为</w:t>
      </w:r>
      <w:r>
        <w:rPr>
          <w:rFonts w:hint="eastAsia" w:ascii="仿宋_GB2312" w:hAnsi="仿宋_GB2312" w:eastAsia="仿宋_GB2312" w:cs="仿宋_GB2312"/>
          <w:color w:val="auto"/>
          <w:sz w:val="32"/>
          <w:szCs w:val="32"/>
          <w:highlight w:val="none"/>
          <w:lang w:val="en-US" w:eastAsia="zh-CN"/>
        </w:rPr>
        <w:t>6.00</w:t>
      </w:r>
      <w:r>
        <w:rPr>
          <w:rFonts w:hint="eastAsia" w:ascii="仿宋_GB2312" w:hAnsi="仿宋_GB2312" w:eastAsia="仿宋_GB2312" w:cs="仿宋_GB2312"/>
          <w:color w:val="auto"/>
          <w:sz w:val="32"/>
          <w:szCs w:val="32"/>
          <w:highlight w:val="none"/>
          <w:lang w:val="zh-CN" w:eastAsia="zh-CN"/>
        </w:rPr>
        <w:t>万元，支出决算为</w:t>
      </w:r>
      <w:r>
        <w:rPr>
          <w:rFonts w:hint="eastAsia" w:ascii="仿宋_GB2312" w:hAnsi="仿宋_GB2312" w:eastAsia="仿宋_GB2312" w:cs="仿宋_GB2312"/>
          <w:color w:val="auto"/>
          <w:sz w:val="32"/>
          <w:szCs w:val="32"/>
          <w:highlight w:val="none"/>
          <w:lang w:val="en-US" w:eastAsia="zh-CN"/>
        </w:rPr>
        <w:t>7.22</w:t>
      </w:r>
      <w:r>
        <w:rPr>
          <w:rFonts w:hint="eastAsia" w:ascii="仿宋_GB2312" w:hAnsi="仿宋_GB2312" w:eastAsia="仿宋_GB2312" w:cs="仿宋_GB2312"/>
          <w:color w:val="auto"/>
          <w:sz w:val="32"/>
          <w:szCs w:val="32"/>
          <w:highlight w:val="none"/>
          <w:lang w:val="zh-CN" w:eastAsia="zh-CN"/>
        </w:rPr>
        <w:t>万元，完成年初预算的</w:t>
      </w:r>
      <w:r>
        <w:rPr>
          <w:rFonts w:hint="eastAsia" w:ascii="仿宋_GB2312" w:hAnsi="仿宋_GB2312" w:eastAsia="仿宋_GB2312" w:cs="仿宋_GB2312"/>
          <w:color w:val="auto"/>
          <w:sz w:val="32"/>
          <w:szCs w:val="32"/>
          <w:highlight w:val="none"/>
          <w:lang w:val="en-US" w:eastAsia="zh-CN"/>
        </w:rPr>
        <w:t>120.33</w:t>
      </w:r>
      <w:r>
        <w:rPr>
          <w:rFonts w:hint="eastAsia" w:ascii="仿宋_GB2312" w:hAnsi="仿宋_GB2312" w:eastAsia="仿宋_GB2312" w:cs="仿宋_GB2312"/>
          <w:color w:val="auto"/>
          <w:sz w:val="32"/>
          <w:szCs w:val="32"/>
          <w:highlight w:val="none"/>
          <w:lang w:val="zh-CN" w:eastAsia="zh-CN"/>
        </w:rPr>
        <w:t>%。决算数与年初预算数存在差异的主要原因是退休人员工资增加。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val="zh-CN" w:eastAsia="zh-CN"/>
        </w:rPr>
        <w:t>社会保障和就业支出（类）行政事业单位</w:t>
      </w:r>
      <w:r>
        <w:rPr>
          <w:rFonts w:hint="eastAsia" w:ascii="仿宋_GB2312" w:hAnsi="仿宋_GB2312" w:eastAsia="仿宋_GB2312" w:cs="仿宋_GB2312"/>
          <w:b/>
          <w:bCs/>
          <w:color w:val="auto"/>
          <w:sz w:val="32"/>
          <w:szCs w:val="32"/>
          <w:highlight w:val="none"/>
          <w:lang w:val="en-US" w:eastAsia="zh-CN"/>
        </w:rPr>
        <w:t>养老支出</w:t>
      </w:r>
      <w:r>
        <w:rPr>
          <w:rFonts w:hint="eastAsia" w:ascii="仿宋_GB2312" w:hAnsi="仿宋_GB2312" w:eastAsia="仿宋_GB2312" w:cs="仿宋_GB2312"/>
          <w:b/>
          <w:bCs/>
          <w:color w:val="auto"/>
          <w:sz w:val="32"/>
          <w:szCs w:val="32"/>
          <w:highlight w:val="none"/>
          <w:lang w:val="zh-CN" w:eastAsia="zh-CN"/>
        </w:rPr>
        <w:t>（款）机关事业单位基本养老保险缴费支出（项）。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年初预算为8.14万元，支出决算为8.48万元，完成年初预算的104.18%。</w:t>
      </w:r>
      <w:r>
        <w:rPr>
          <w:rFonts w:hint="eastAsia" w:ascii="仿宋_GB2312" w:hAnsi="仿宋_GB2312" w:eastAsia="仿宋_GB2312" w:cs="仿宋_GB2312"/>
          <w:color w:val="auto"/>
          <w:sz w:val="32"/>
          <w:szCs w:val="32"/>
          <w:highlight w:val="none"/>
          <w:lang w:val="zh-CN" w:eastAsia="zh-CN"/>
        </w:rPr>
        <w:t>决算数与年初预算数存在差异的主要原因是社会保障缴费比例调整。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val="zh-CN" w:eastAsia="zh-CN"/>
        </w:rPr>
        <w:t>社会保障和就业支出</w:t>
      </w:r>
      <w:r>
        <w:rPr>
          <w:rFonts w:hint="eastAsia" w:ascii="仿宋_GB2312" w:hAnsi="仿宋_GB2312" w:eastAsia="仿宋_GB2312" w:cs="仿宋_GB2312"/>
          <w:b/>
          <w:bCs/>
          <w:color w:val="auto"/>
          <w:sz w:val="32"/>
          <w:szCs w:val="32"/>
          <w:highlight w:val="none"/>
          <w:lang w:val="en-US" w:eastAsia="zh-CN"/>
        </w:rPr>
        <w:t>（类）抚恤（款）死亡抚恤（项）。</w:t>
      </w:r>
      <w:r>
        <w:rPr>
          <w:rFonts w:hint="eastAsia" w:ascii="仿宋_GB2312" w:hAnsi="仿宋_GB2312" w:eastAsia="仿宋_GB2312" w:cs="仿宋_GB2312"/>
          <w:color w:val="auto"/>
          <w:sz w:val="32"/>
          <w:szCs w:val="32"/>
          <w:highlight w:val="none"/>
          <w:lang w:val="en-US" w:eastAsia="zh-CN"/>
        </w:rPr>
        <w:t>年初预算为0.00万元，支出决算为5.94万元，完成年初预算的100.00%。</w:t>
      </w:r>
      <w:r>
        <w:rPr>
          <w:rFonts w:hint="eastAsia" w:ascii="仿宋_GB2312" w:hAnsi="仿宋_GB2312" w:eastAsia="仿宋_GB2312" w:cs="仿宋_GB2312"/>
          <w:color w:val="auto"/>
          <w:sz w:val="32"/>
          <w:szCs w:val="32"/>
          <w:highlight w:val="none"/>
          <w:lang w:val="zh-CN" w:eastAsia="zh-CN"/>
        </w:rPr>
        <w:t>决算数与年初预算数存在差异的主要原因是单位有退休职工因病去世。</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val="zh-CN" w:eastAsia="zh-CN"/>
        </w:rPr>
        <w:t>社会保障和就业支出</w:t>
      </w:r>
      <w:r>
        <w:rPr>
          <w:rFonts w:hint="eastAsia" w:ascii="仿宋_GB2312" w:hAnsi="仿宋_GB2312" w:eastAsia="仿宋_GB2312" w:cs="仿宋_GB2312"/>
          <w:b/>
          <w:bCs/>
          <w:color w:val="auto"/>
          <w:sz w:val="32"/>
          <w:szCs w:val="32"/>
          <w:highlight w:val="none"/>
          <w:lang w:val="en-US" w:eastAsia="zh-CN"/>
        </w:rPr>
        <w:t>（类）社会福利（款）社会福利事业单位（项）。</w:t>
      </w:r>
      <w:r>
        <w:rPr>
          <w:rFonts w:hint="eastAsia" w:ascii="仿宋_GB2312" w:hAnsi="仿宋_GB2312" w:eastAsia="仿宋_GB2312" w:cs="仿宋_GB2312"/>
          <w:color w:val="auto"/>
          <w:sz w:val="32"/>
          <w:szCs w:val="32"/>
          <w:highlight w:val="none"/>
          <w:lang w:val="en-US" w:eastAsia="zh-CN"/>
        </w:rPr>
        <w:t>年初预算为107.02万元，支出决算为113.49万元，完成年初预算的106.05%。</w:t>
      </w:r>
      <w:r>
        <w:rPr>
          <w:rFonts w:hint="eastAsia" w:ascii="仿宋_GB2312" w:hAnsi="仿宋_GB2312" w:eastAsia="仿宋_GB2312" w:cs="仿宋_GB2312"/>
          <w:color w:val="auto"/>
          <w:sz w:val="32"/>
          <w:szCs w:val="32"/>
          <w:highlight w:val="none"/>
          <w:lang w:val="zh-CN" w:eastAsia="zh-CN"/>
        </w:rPr>
        <w:t>决算数与年初预算数存在差异的主要原因是人员工资调整。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lang w:val="zh-CN" w:eastAsia="zh-CN"/>
        </w:rPr>
        <w:t>卫生健康支出</w:t>
      </w:r>
      <w:r>
        <w:rPr>
          <w:rFonts w:hint="eastAsia" w:ascii="仿宋_GB2312" w:hAnsi="仿宋_GB2312" w:eastAsia="仿宋_GB2312" w:cs="仿宋_GB2312"/>
          <w:b/>
          <w:bCs/>
          <w:color w:val="auto"/>
          <w:sz w:val="32"/>
          <w:szCs w:val="32"/>
          <w:highlight w:val="none"/>
          <w:lang w:val="en-US" w:eastAsia="zh-CN"/>
        </w:rPr>
        <w:t>（类）行政事业单位医疗（款）事业单位医疗（项）。</w:t>
      </w:r>
      <w:r>
        <w:rPr>
          <w:rFonts w:hint="eastAsia" w:ascii="仿宋_GB2312" w:hAnsi="仿宋_GB2312" w:eastAsia="仿宋_GB2312" w:cs="仿宋_GB2312"/>
          <w:color w:val="auto"/>
          <w:sz w:val="32"/>
          <w:szCs w:val="32"/>
          <w:highlight w:val="none"/>
          <w:lang w:val="en-US" w:eastAsia="zh-CN"/>
        </w:rPr>
        <w:t>年初预算为3.76万元，支出决算为3.68万元，完成年初预算的97.87%。</w:t>
      </w:r>
      <w:r>
        <w:rPr>
          <w:rFonts w:hint="eastAsia" w:ascii="仿宋_GB2312" w:hAnsi="仿宋_GB2312" w:eastAsia="仿宋_GB2312" w:cs="仿宋_GB2312"/>
          <w:color w:val="auto"/>
          <w:sz w:val="32"/>
          <w:szCs w:val="32"/>
          <w:highlight w:val="none"/>
          <w:lang w:val="zh-CN" w:eastAsia="zh-CN"/>
        </w:rPr>
        <w:t>决算数与年初预算数存在差异的主要原因是退休职工病逝保险未缴纳到年底。</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一般公共预算财政拨款基本支出139.49万元。其中：人员经费130.15万元，主要包括：基本工资、津贴补贴、奖金、绩效工资、机关事业单位基本养老保险缴费、职工基本医疗保险缴费、其他社会保障缴费、住房公积金、退休费、抚恤金；公用经费9.34万元，主要包括：办公费、印刷费、电费、邮电费、差旅费、培训费、劳务费、工会经费、福利费、其他交通费用、办公设备购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2020年度“三公”经费财政拨款支出预算为0.00万元，支出决算为0.00万元，完成预算的0.00%。2020年度“三公”经费支出决算数与预算数存在差异的主要原因是按上级规定压缩三公经费支出。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三公”经费财政拨款支出决算中，因公出国（境）费支出决算0.00万元，完成预算的0.00%，占0.00%；公务用车购置及运行费支出决算0.00万元，完成预算的0.00%，占0.00%；公务接待费支出决算0.00万元，完成预算的0.00%，占0.00%。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预算为0.00万元，支出决算为0.00万元。决算数与预算数存在差异的主要原因是按上级规定，压缩三公经费支出。</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lang w:val="en-US" w:eastAsia="zh-CN"/>
        </w:rPr>
        <w:t>预算为0.00万元，支出决算为0.00万元，完成预算的0.00%。决算数与预算数存在差异的主要原因是按规定不允许采购公务车辆。其中：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0.00万元，购置车辆0辆。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0.00万元。</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预算为0.00万元，支出决算为0.00万元，完成预算的0.00%。决算数与预算数存在差异的主要原因是本年单位无接待外来人员。其中：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0.00万元。</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0.00万元。</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一是进一步完善部门决算绩效管理合力推进机制，促进绩效管理理念与预算管理内涵的不断融合。二是有序推进我单位决算公开绩效管理工作，通过实现决算部门开展预算绩效管理全覆盖。</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我单位部门整体绩效目标良好。</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我单位重点项目绩效自评良好。</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2020年度政府性基金预算财政拨款支出年初预算为0.00万元，支出决算为0.00万元，完成年初预算的0.00%。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2020年度机关运行经费年初预算为0.00万元，支出决算为0.00万元，完成年初预算的0.00%。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度政府采购支出总额0.00万元，其中：政府采购货物支出0.00万元、政府采购工程支出0.00万元、政府采购服务支出0.00万元。授予中小企业合同金额0.00万元，占政府采购支出总额的0.00%，其中：授予小微企业合同金额0万元，占政府采购支出总额的0.00%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期末，我部门共有车辆0辆，其中：省级领导干部用车0辆、主要领导干部用车0辆、机要通信用车0辆、应急保障车0辆、执法执勤用车0辆、特种专业技术用车0辆、离退休干部用车0辆、其他用车0辆；单位价值50.00万元以上通用设备0台（套），单位价值100.00万元以上专用设备0台（套）。</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一、财政拨款收入：我</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二、事业收入：我单位开展专业业务活动及其辅助活动取得的收入。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三、上级补助收入：我单位从主管部门和上级单位取得的非财政补助收入。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四、附属单位上缴收入：我单位取得附属独立核算单位根据有关规定上缴的收入。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五、经营收入：我单位在专业业务活动及其辅助活动之外开展非独立核算经营活动取得的收入。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六、其他收入：我单位取得的除“财政拨款收入”、“事业收入”、“上级补助收入”、“附属单位上缴收入”、“经营收入”以外的各项收入。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我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十二、工资福利支出：我单位支付给在职职工和编制外长期聘用人员的各类劳动报酬，以及为上述人员缴纳的各项社会保险费等。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十三、商品和服务支出：我单位购买商品和服务的支出。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十四、对个人和家庭的补助支出：我单位用于对个人和家庭的补助支出。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Nxd+CHgAQAAwQMAAA4AAAAA&#10;AAAAAQAgAAAAHgEAAGRycy9lMm9Eb2MueG1sUEsFBgAAAAAGAAYAWQEAAHA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EOVRwbgAQAAwQMAAA4AAAAA&#10;AAAAAQAgAAAAHgEAAGRycy9lMm9Eb2MueG1sUEsFBgAAAAAGAAYAWQEAAHA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14UbssBAACcAwAADgAAAGRycy9lMm9Eb2MueG1srVPNjtMwEL4j8Q6W&#10;79TZokV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19T4rjFgZ9/fD///H3+9Y0s&#10;q+vrrFAfoMbE+4CpaXjrB9yb2Q/ozMQHFW3+IiWCcdT3dNFXDomI/Gi1XK0qDAmMzRfEZw/PQ4T0&#10;TnpLstHQiAMsuvLjB0hj6pySqzl/p40pQzTuHwdiZg/LvY89ZisNu2EitPPtCfn0OPuGOlx1Ssx7&#10;h9LmNZmNOBu72TiEqPdd2aNcD8LtIWETpbdcYYSdCuPQCrtpwfJW/H0vWQ8/1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NeFG7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NjY3MDc2ZjhkZWVlNGMxNjZjNjU1YzEzYjI4NzgifQ=="/>
  </w:docVars>
  <w:rsids>
    <w:rsidRoot w:val="00172A27"/>
    <w:rsid w:val="008B6F41"/>
    <w:rsid w:val="04D00905"/>
    <w:rsid w:val="1AC16CB2"/>
    <w:rsid w:val="1BF93773"/>
    <w:rsid w:val="1D037387"/>
    <w:rsid w:val="1F064326"/>
    <w:rsid w:val="20DD2B2F"/>
    <w:rsid w:val="21D01FFF"/>
    <w:rsid w:val="241A6C95"/>
    <w:rsid w:val="29A158FD"/>
    <w:rsid w:val="2A6E7A83"/>
    <w:rsid w:val="2CDB7775"/>
    <w:rsid w:val="30D17894"/>
    <w:rsid w:val="31347ACC"/>
    <w:rsid w:val="3D602404"/>
    <w:rsid w:val="417671B3"/>
    <w:rsid w:val="419951A0"/>
    <w:rsid w:val="45E26F6D"/>
    <w:rsid w:val="4FA55D75"/>
    <w:rsid w:val="5C2F54D6"/>
    <w:rsid w:val="5D4A3A26"/>
    <w:rsid w:val="5D6F1CA1"/>
    <w:rsid w:val="620101FF"/>
    <w:rsid w:val="620C19E6"/>
    <w:rsid w:val="62207431"/>
    <w:rsid w:val="62404838"/>
    <w:rsid w:val="64B135DD"/>
    <w:rsid w:val="792E1937"/>
    <w:rsid w:val="7A356E5E"/>
    <w:rsid w:val="7B160D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paragraph" w:styleId="2">
    <w:name w:val="heading 1"/>
    <w:basedOn w:val="1"/>
    <w:next w:val="1"/>
    <w:uiPriority w:val="0"/>
    <w:pPr>
      <w:keepNext/>
      <w:keepLines/>
      <w:spacing w:before="340" w:beforeLines="0" w:after="330" w:afterLines="0" w:line="576" w:lineRule="auto"/>
      <w:outlineLvl w:val="0"/>
    </w:pPr>
    <w:rPr>
      <w:b/>
      <w:bCs/>
      <w:kern w:val="44"/>
      <w:sz w:val="44"/>
      <w:szCs w:val="44"/>
    </w:rPr>
  </w:style>
  <w:style w:type="character" w:default="1" w:styleId="9">
    <w:name w:val="Default Paragraph Fon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17"/>
    <w:uiPriority w:val="0"/>
    <w:rPr>
      <w:kern w:val="2"/>
      <w:sz w:val="18"/>
      <w:szCs w:val="18"/>
    </w:rPr>
  </w:style>
  <w:style w:type="paragraph" w:styleId="5">
    <w:name w:val="footer"/>
    <w:basedOn w:val="1"/>
    <w:link w:val="13"/>
    <w:uiPriority w:val="0"/>
    <w:pPr>
      <w:tabs>
        <w:tab w:val="center" w:pos="4153"/>
        <w:tab w:val="right" w:pos="8306"/>
      </w:tabs>
      <w:snapToGrid w:val="0"/>
      <w:jc w:val="left"/>
    </w:pPr>
    <w:rPr>
      <w:kern w:val="2"/>
      <w:sz w:val="18"/>
      <w:szCs w:val="18"/>
    </w:rPr>
  </w:style>
  <w:style w:type="paragraph" w:styleId="6">
    <w:name w:val="header"/>
    <w:basedOn w:val="1"/>
    <w:link w:val="20"/>
    <w:uiPriority w:val="0"/>
    <w:pPr>
      <w:pBdr>
        <w:bottom w:val="single" w:color="auto" w:sz="6" w:space="1"/>
      </w:pBdr>
      <w:tabs>
        <w:tab w:val="center" w:pos="4153"/>
        <w:tab w:val="right" w:pos="8306"/>
      </w:tabs>
      <w:snapToGrid w:val="0"/>
      <w:jc w:val="center"/>
    </w:pPr>
    <w:rPr>
      <w:kern w:val="2"/>
      <w:sz w:val="18"/>
      <w:szCs w:val="18"/>
    </w:rPr>
  </w:style>
  <w:style w:type="paragraph" w:styleId="7">
    <w:name w:val="footnote text"/>
    <w:basedOn w:val="1"/>
    <w:uiPriority w:val="0"/>
    <w:pPr>
      <w:snapToGrid w:val="0"/>
      <w:jc w:val="left"/>
    </w:pPr>
    <w:rPr>
      <w:sz w:val="18"/>
    </w:rPr>
  </w:style>
  <w:style w:type="character" w:styleId="10">
    <w:name w:val="FollowedHyperlink"/>
    <w:uiPriority w:val="0"/>
    <w:rPr>
      <w:color w:val="800080"/>
      <w:u w:val="single"/>
    </w:rPr>
  </w:style>
  <w:style w:type="character" w:styleId="11">
    <w:name w:val="Hyperlink"/>
    <w:uiPriority w:val="0"/>
    <w:rPr>
      <w:color w:val="0000FF"/>
      <w:u w:val="single"/>
    </w:rPr>
  </w:style>
  <w:style w:type="character" w:styleId="12">
    <w:name w:val="footnote reference"/>
    <w:basedOn w:val="9"/>
    <w:uiPriority w:val="0"/>
    <w:rPr>
      <w:vertAlign w:val="superscript"/>
    </w:rPr>
  </w:style>
  <w:style w:type="character" w:customStyle="1" w:styleId="13">
    <w:name w:val="页脚 Char Char"/>
    <w:link w:val="5"/>
    <w:uiPriority w:val="0"/>
    <w:rPr>
      <w:kern w:val="2"/>
      <w:sz w:val="18"/>
      <w:szCs w:val="18"/>
    </w:rPr>
  </w:style>
  <w:style w:type="character" w:customStyle="1" w:styleId="14">
    <w:name w:val="font51"/>
    <w:basedOn w:val="9"/>
    <w:uiPriority w:val="0"/>
    <w:rPr>
      <w:rFonts w:hint="eastAsia" w:ascii="宋体" w:hAnsi="宋体" w:eastAsia="宋体" w:cs="宋体"/>
      <w:color w:val="000000"/>
      <w:sz w:val="24"/>
      <w:szCs w:val="24"/>
      <w:u w:val="none"/>
    </w:rPr>
  </w:style>
  <w:style w:type="character" w:customStyle="1" w:styleId="15">
    <w:name w:val="font11"/>
    <w:basedOn w:val="9"/>
    <w:uiPriority w:val="0"/>
    <w:rPr>
      <w:rFonts w:hint="eastAsia" w:ascii="宋体" w:hAnsi="宋体" w:eastAsia="宋体" w:cs="宋体"/>
      <w:color w:val="000000"/>
      <w:sz w:val="20"/>
      <w:szCs w:val="20"/>
      <w:u w:val="none"/>
    </w:rPr>
  </w:style>
  <w:style w:type="character" w:customStyle="1" w:styleId="16">
    <w:name w:val="font01"/>
    <w:basedOn w:val="9"/>
    <w:uiPriority w:val="0"/>
    <w:rPr>
      <w:rFonts w:hint="eastAsia" w:ascii="宋体" w:hAnsi="宋体" w:eastAsia="宋体" w:cs="宋体"/>
      <w:color w:val="000000"/>
      <w:sz w:val="22"/>
      <w:szCs w:val="22"/>
      <w:u w:val="none"/>
    </w:rPr>
  </w:style>
  <w:style w:type="character" w:customStyle="1" w:styleId="17">
    <w:name w:val="批注框文本 Char Char"/>
    <w:basedOn w:val="9"/>
    <w:link w:val="4"/>
    <w:uiPriority w:val="0"/>
    <w:rPr>
      <w:kern w:val="2"/>
      <w:sz w:val="18"/>
      <w:szCs w:val="18"/>
    </w:rPr>
  </w:style>
  <w:style w:type="character" w:customStyle="1" w:styleId="18">
    <w:name w:val="font21"/>
    <w:basedOn w:val="9"/>
    <w:uiPriority w:val="0"/>
    <w:rPr>
      <w:rFonts w:hint="eastAsia" w:ascii="宋体" w:hAnsi="宋体" w:eastAsia="宋体" w:cs="宋体"/>
      <w:color w:val="000000"/>
      <w:sz w:val="22"/>
      <w:szCs w:val="22"/>
      <w:u w:val="none"/>
    </w:rPr>
  </w:style>
  <w:style w:type="character" w:customStyle="1" w:styleId="19">
    <w:name w:val="font41"/>
    <w:basedOn w:val="9"/>
    <w:uiPriority w:val="0"/>
    <w:rPr>
      <w:rFonts w:hint="eastAsia" w:ascii="宋体" w:hAnsi="宋体" w:eastAsia="宋体" w:cs="宋体"/>
      <w:color w:val="000000"/>
      <w:sz w:val="24"/>
      <w:szCs w:val="24"/>
      <w:u w:val="none"/>
    </w:rPr>
  </w:style>
  <w:style w:type="character" w:customStyle="1" w:styleId="20">
    <w:name w:val="页眉 Char Char"/>
    <w:link w:val="6"/>
    <w:uiPriority w:val="0"/>
    <w:rPr>
      <w:kern w:val="2"/>
      <w:sz w:val="18"/>
      <w:szCs w:val="18"/>
    </w:rPr>
  </w:style>
  <w:style w:type="paragraph" w:customStyle="1" w:styleId="21">
    <w:name w:val="标题1"/>
    <w:basedOn w:val="2"/>
    <w:uiPriority w:val="0"/>
    <w:pPr>
      <w:spacing w:before="0" w:beforeLines="0" w:after="0" w:afterLines="0" w:line="240" w:lineRule="auto"/>
      <w:jc w:val="center"/>
    </w:pPr>
    <w:rPr>
      <w:rFonts w:ascii="华文中宋" w:hAnsi="华文中宋" w:eastAsia="华文中宋"/>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6640</Words>
  <Characters>7993</Characters>
  <Lines>57</Lines>
  <Paragraphs>16</Paragraphs>
  <TotalTime>0</TotalTime>
  <ScaleCrop>false</ScaleCrop>
  <LinksUpToDate>false</LinksUpToDate>
  <CharactersWithSpaces>8291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2018-07-24T10:50:24Z</cp:lastPrinted>
  <dcterms:modified xsi:type="dcterms:W3CDTF">2021-09-13T10:58:07Z</dcterms:modified>
  <dc:title>2020年度</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DBD0302C4C394E5F98CB8A8134E18143</vt:lpwstr>
  </property>
</Properties>
</file>