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黑体" w:hAnsi="宋体" w:eastAsia="黑体" w:cs="宋体"/>
          <w:kern w:val="0"/>
          <w:sz w:val="28"/>
          <w:szCs w:val="28"/>
          <w:lang w:val="en-US" w:eastAsia="zh-CN"/>
        </w:rPr>
      </w:pPr>
      <w:r>
        <w:rPr>
          <w:rFonts w:hint="eastAsia" w:ascii="黑体" w:hAnsi="宋体" w:eastAsia="黑体" w:cs="宋体"/>
          <w:kern w:val="0"/>
          <w:sz w:val="28"/>
          <w:szCs w:val="28"/>
          <w:lang w:val="en-US" w:eastAsia="zh-CN"/>
        </w:rPr>
        <w:t xml:space="preserve">    </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2019年度</w:t>
      </w:r>
    </w:p>
    <w:p>
      <w:pPr>
        <w:jc w:val="center"/>
        <w:rPr>
          <w:rFonts w:hint="eastAsia" w:ascii="黑体" w:hAnsi="黑体" w:eastAsia="黑体" w:cs="黑体"/>
          <w:sz w:val="52"/>
          <w:szCs w:val="52"/>
        </w:rPr>
      </w:pPr>
      <w:r>
        <w:rPr>
          <w:rFonts w:hint="eastAsia" w:ascii="黑体" w:hAnsi="黑体" w:eastAsia="黑体" w:cs="黑体"/>
          <w:sz w:val="52"/>
          <w:szCs w:val="52"/>
        </w:rPr>
        <w:t>许昌市民政局部门决算</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二〇二〇年九月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许昌市民政局部门概况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2019年度部门决算表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hint="eastAsia" w:ascii="宋体" w:hAnsi="宋体" w:cs="宋体"/>
          <w:sz w:val="32"/>
          <w:szCs w:val="32"/>
        </w:rPr>
      </w:pPr>
      <w:r>
        <w:rPr>
          <w:rFonts w:hint="eastAsia" w:ascii="宋体" w:hAnsi="宋体" w:cs="宋体"/>
          <w:sz w:val="32"/>
          <w:szCs w:val="32"/>
        </w:rPr>
        <w:t>三、支出决算表</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hint="eastAsia" w:ascii="宋体" w:hAnsi="宋体" w:cs="宋体"/>
          <w:sz w:val="32"/>
          <w:szCs w:val="32"/>
        </w:rPr>
      </w:pPr>
      <w:r>
        <w:rPr>
          <w:rFonts w:hint="eastAsia" w:ascii="宋体" w:hAnsi="宋体" w:cs="宋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2019年度部门决算情况说明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八、预算绩效情况说明</w:t>
      </w:r>
    </w:p>
    <w:p>
      <w:pPr>
        <w:ind w:firstLine="640" w:firstLineChars="200"/>
        <w:jc w:val="left"/>
        <w:rPr>
          <w:rFonts w:hint="eastAsia"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十二、国有资产占用情况说明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hint="eastAsia"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center"/>
        <w:outlineLvl w:val="0"/>
        <w:rPr>
          <w:rFonts w:hint="eastAsia" w:ascii="黑体" w:hAnsi="宋体" w:eastAsia="黑体" w:cs="宋体"/>
          <w:kern w:val="0"/>
          <w:sz w:val="28"/>
          <w:szCs w:val="28"/>
        </w:rPr>
      </w:pPr>
      <w:r>
        <w:rPr>
          <w:rFonts w:hint="eastAsia" w:ascii="黑体" w:hAnsi="黑体" w:eastAsia="黑体" w:cs="黑体"/>
          <w:sz w:val="48"/>
          <w:szCs w:val="48"/>
        </w:rPr>
        <w:t>第一部分  许昌市民政局部门概况</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spacing w:line="560" w:lineRule="exact"/>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spacing w:line="560" w:lineRule="exact"/>
        <w:ind w:firstLine="640" w:firstLineChars="200"/>
        <w:rPr>
          <w:rFonts w:hint="eastAsia" w:ascii="宋体" w:hAnsi="宋体" w:eastAsia="仿宋_GB2312"/>
          <w:sz w:val="32"/>
          <w:szCs w:val="32"/>
        </w:rPr>
      </w:pPr>
      <w:r>
        <w:rPr>
          <w:rFonts w:hint="eastAsia" w:ascii="宋体" w:hAnsi="宋体" w:eastAsia="仿宋_GB2312"/>
          <w:sz w:val="32"/>
          <w:szCs w:val="32"/>
        </w:rPr>
        <w:t>根据中共许昌市委、许昌市人民政府《关于印发〈许昌市人民政府职能转变和机构改革实施意见〉的通知》(许发〔2014〕26号),许昌市民政局主要职责是：担负社会救助、社会福利、社区建设、民间组织管理、双拥优抚安置和专项社会事务管理等社会管理和公共服务职能</w:t>
      </w:r>
      <w:r>
        <w:rPr>
          <w:rFonts w:hint="eastAsia" w:ascii="仿宋_GB2312" w:hAnsi="宋体" w:eastAsia="仿宋_GB2312" w:cs="宋体"/>
          <w:kern w:val="0"/>
          <w:sz w:val="32"/>
          <w:szCs w:val="32"/>
        </w:rPr>
        <w:t>。</w:t>
      </w:r>
    </w:p>
    <w:p>
      <w:pPr>
        <w:spacing w:line="560" w:lineRule="exact"/>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许昌市民政局内设10个职能科（室），分别是办公室、规划财务科、社会福利和慈</w:t>
      </w:r>
      <w:bookmarkStart w:id="0" w:name="_GoBack"/>
      <w:bookmarkEnd w:id="0"/>
      <w:r>
        <w:rPr>
          <w:rFonts w:hint="eastAsia" w:ascii="仿宋_GB2312" w:hAnsi="宋体" w:eastAsia="仿宋_GB2312"/>
          <w:sz w:val="32"/>
          <w:szCs w:val="32"/>
        </w:rPr>
        <w:t>善事业促进科、社会救助科、基层政权和社区建设科、区划地名科、社会事务科、养老服务科、儿童福利科、人事科.另设有机关党委和离退休干部工作科。</w:t>
      </w:r>
    </w:p>
    <w:p>
      <w:pPr>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本决算为汇总决算，从决算单位构成看，许昌市民政局部门决算包括：本级决算、所属事业单位决算。</w:t>
      </w:r>
    </w:p>
    <w:p>
      <w:pPr>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纳入本部门2019年度部门决算编制范围的单位共7个，其中二级预算单位</w:t>
      </w:r>
      <w:r>
        <w:rPr>
          <w:rFonts w:hint="eastAsia" w:ascii="仿宋_GB2312" w:hAnsi="仿宋_GB2312" w:eastAsia="仿宋_GB2312" w:cs="仿宋_GB2312"/>
          <w:kern w:val="0"/>
          <w:sz w:val="32"/>
          <w:szCs w:val="32"/>
          <w:lang w:val="en-US" w:eastAsia="zh-CN"/>
        </w:rPr>
        <w:t>7个，具体是</w:t>
      </w:r>
      <w:r>
        <w:rPr>
          <w:rFonts w:hint="eastAsia" w:ascii="仿宋_GB2312" w:hAnsi="仿宋_GB2312" w:eastAsia="仿宋_GB2312" w:cs="仿宋_GB2312"/>
          <w:kern w:val="0"/>
          <w:sz w:val="32"/>
          <w:szCs w:val="32"/>
        </w:rPr>
        <w:t>：</w:t>
      </w:r>
    </w:p>
    <w:p>
      <w:pPr>
        <w:pStyle w:val="16"/>
        <w:widowControl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1．许昌市民政局（本级）</w:t>
      </w:r>
    </w:p>
    <w:p>
      <w:pPr>
        <w:pStyle w:val="16"/>
        <w:widowControl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 许昌市殡仪馆</w:t>
      </w:r>
    </w:p>
    <w:p>
      <w:pPr>
        <w:pStyle w:val="16"/>
        <w:widowControl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3. 许昌市殡葬管理所</w:t>
      </w:r>
    </w:p>
    <w:p>
      <w:pPr>
        <w:pStyle w:val="16"/>
        <w:widowControl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4. 许昌市按摩医院</w:t>
      </w:r>
    </w:p>
    <w:p>
      <w:pPr>
        <w:pStyle w:val="16"/>
        <w:widowControl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5. 许昌市救助管理站</w:t>
      </w:r>
    </w:p>
    <w:p>
      <w:pPr>
        <w:pStyle w:val="16"/>
        <w:widowControl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6. 许昌市社会福利院</w:t>
      </w:r>
    </w:p>
    <w:p>
      <w:pPr>
        <w:pStyle w:val="16"/>
        <w:widowControl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7. 许昌市低收入家庭认定指导中心</w:t>
      </w:r>
    </w:p>
    <w:p>
      <w:pPr>
        <w:spacing w:line="560" w:lineRule="exact"/>
        <w:ind w:firstLine="640" w:firstLineChars="200"/>
        <w:jc w:val="left"/>
        <w:rPr>
          <w:rFonts w:hint="eastAsia" w:ascii="仿宋_GB2312" w:hAnsi="仿宋_GB2312" w:eastAsia="仿宋_GB2312" w:cs="仿宋_GB2312"/>
          <w:kern w:val="0"/>
          <w:sz w:val="32"/>
          <w:szCs w:val="32"/>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2019年度部门决算表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8"/>
        <w:tblW w:w="13984" w:type="dxa"/>
        <w:tblInd w:w="91" w:type="dxa"/>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autofit"/>
        <w:tblCellMar>
          <w:top w:w="0" w:type="dxa"/>
          <w:left w:w="108" w:type="dxa"/>
          <w:bottom w:w="0" w:type="dxa"/>
          <w:right w:w="108" w:type="dxa"/>
        </w:tblCellMar>
      </w:tblPr>
      <w:tblGrid>
        <w:gridCol w:w="4673"/>
        <w:gridCol w:w="664"/>
        <w:gridCol w:w="1435"/>
        <w:gridCol w:w="4673"/>
        <w:gridCol w:w="664"/>
        <w:gridCol w:w="1875"/>
      </w:tblGrid>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435" w:hRule="atLeast"/>
        </w:trPr>
        <w:tc>
          <w:tcPr>
            <w:tcW w:w="13984" w:type="dxa"/>
            <w:gridSpan w:val="6"/>
            <w:noWrap w:val="0"/>
            <w:vAlign w:val="center"/>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收入支出决算总表</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255" w:hRule="atLeast"/>
        </w:trPr>
        <w:tc>
          <w:tcPr>
            <w:tcW w:w="13984" w:type="dxa"/>
            <w:gridSpan w:val="6"/>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公开01表</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255" w:hRule="atLeast"/>
        </w:trPr>
        <w:tc>
          <w:tcPr>
            <w:tcW w:w="4673" w:type="dxa"/>
            <w:tcBorders>
              <w:right w:val="single" w:color="000000" w:sz="4" w:space="0"/>
            </w:tcBorders>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部门：许昌市民政局</w:t>
            </w:r>
          </w:p>
        </w:tc>
        <w:tc>
          <w:tcPr>
            <w:tcW w:w="664" w:type="dxa"/>
            <w:tcBorders>
              <w:left w:val="single" w:color="000000" w:sz="4" w:space="0"/>
              <w:right w:val="single" w:color="000000" w:sz="4" w:space="0"/>
            </w:tcBorders>
            <w:noWrap/>
            <w:vAlign w:val="bottom"/>
          </w:tcPr>
          <w:p>
            <w:pPr>
              <w:widowControl/>
              <w:jc w:val="left"/>
              <w:rPr>
                <w:rFonts w:ascii="Arial" w:hAnsi="Arial" w:cs="Arial"/>
                <w:color w:val="000000"/>
                <w:kern w:val="0"/>
                <w:sz w:val="20"/>
                <w:szCs w:val="20"/>
              </w:rPr>
            </w:pPr>
          </w:p>
        </w:tc>
        <w:tc>
          <w:tcPr>
            <w:tcW w:w="1435" w:type="dxa"/>
            <w:tcBorders>
              <w:left w:val="single" w:color="000000" w:sz="4" w:space="0"/>
              <w:right w:val="single" w:color="000000" w:sz="4" w:space="0"/>
            </w:tcBorders>
            <w:noWrap/>
            <w:vAlign w:val="bottom"/>
          </w:tcPr>
          <w:p>
            <w:pPr>
              <w:widowControl/>
              <w:jc w:val="left"/>
              <w:rPr>
                <w:rFonts w:ascii="Arial" w:hAnsi="Arial" w:cs="Arial"/>
                <w:color w:val="000000"/>
                <w:kern w:val="0"/>
                <w:sz w:val="20"/>
                <w:szCs w:val="20"/>
              </w:rPr>
            </w:pPr>
          </w:p>
        </w:tc>
        <w:tc>
          <w:tcPr>
            <w:tcW w:w="4673" w:type="dxa"/>
            <w:tcBorders>
              <w:left w:val="single" w:color="000000" w:sz="4" w:space="0"/>
              <w:right w:val="single" w:color="000000" w:sz="4" w:space="0"/>
            </w:tcBorders>
            <w:noWrap/>
            <w:vAlign w:val="bottom"/>
          </w:tcPr>
          <w:p>
            <w:pPr>
              <w:widowControl/>
              <w:jc w:val="left"/>
              <w:rPr>
                <w:rFonts w:ascii="Arial" w:hAnsi="Arial" w:cs="Arial"/>
                <w:color w:val="000000"/>
                <w:kern w:val="0"/>
                <w:sz w:val="20"/>
                <w:szCs w:val="20"/>
              </w:rPr>
            </w:pPr>
          </w:p>
        </w:tc>
        <w:tc>
          <w:tcPr>
            <w:tcW w:w="664" w:type="dxa"/>
            <w:tcBorders>
              <w:left w:val="single" w:color="000000" w:sz="4" w:space="0"/>
              <w:right w:val="single" w:color="000000" w:sz="4" w:space="0"/>
            </w:tcBorders>
            <w:noWrap/>
            <w:vAlign w:val="bottom"/>
          </w:tcPr>
          <w:p>
            <w:pPr>
              <w:widowControl/>
              <w:jc w:val="left"/>
              <w:rPr>
                <w:rFonts w:ascii="Arial" w:hAnsi="Arial" w:cs="Arial"/>
                <w:color w:val="000000"/>
                <w:kern w:val="0"/>
                <w:sz w:val="20"/>
                <w:szCs w:val="20"/>
              </w:rPr>
            </w:pPr>
          </w:p>
        </w:tc>
        <w:tc>
          <w:tcPr>
            <w:tcW w:w="1875" w:type="dxa"/>
            <w:tcBorders>
              <w:left w:val="single" w:color="000000" w:sz="4" w:space="0"/>
            </w:tcBorders>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6772" w:type="dxa"/>
            <w:gridSpan w:val="3"/>
            <w:tcBorders>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收入</w:t>
            </w:r>
          </w:p>
        </w:tc>
        <w:tc>
          <w:tcPr>
            <w:tcW w:w="7212" w:type="dxa"/>
            <w:gridSpan w:val="3"/>
            <w:tcBorders>
              <w:lef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1435"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4673"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1875" w:type="dxa"/>
            <w:tcBorders>
              <w:lef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1435"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4673"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1875" w:type="dxa"/>
            <w:tcBorders>
              <w:lef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一、一般公共预算财政拨款收入</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435"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3,811.99</w:t>
            </w:r>
          </w:p>
        </w:tc>
        <w:tc>
          <w:tcPr>
            <w:tcW w:w="467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187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7.76</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二、政府性基金预算财政拨款收入</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435"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896.84</w:t>
            </w:r>
          </w:p>
        </w:tc>
        <w:tc>
          <w:tcPr>
            <w:tcW w:w="467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187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三、上级补助收入</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435"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7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187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四、事业收入</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435"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640.19</w:t>
            </w:r>
          </w:p>
        </w:tc>
        <w:tc>
          <w:tcPr>
            <w:tcW w:w="467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187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五、经营收入</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435"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7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187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六、附属单位上缴收入</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435"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7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187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七、其他收入</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1435"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7.65</w:t>
            </w:r>
          </w:p>
        </w:tc>
        <w:tc>
          <w:tcPr>
            <w:tcW w:w="467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187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1435"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7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187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4,695.20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1435"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7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187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47.89</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1435"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7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187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1435"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7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187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2,497.19</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1435"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7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187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1435"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7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187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1435"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7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十四、资源勘探信息等支出</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187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1435"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7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187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1435"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7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187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1435"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7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187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4" w:type="dxa"/>
            <w:tcBorders>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1435" w:type="dxa"/>
            <w:tcBorders>
              <w:left w:val="single" w:color="000000" w:sz="4" w:space="0"/>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73" w:type="dxa"/>
            <w:tcBorders>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十八、自然资源海洋气象等支出</w:t>
            </w:r>
          </w:p>
        </w:tc>
        <w:tc>
          <w:tcPr>
            <w:tcW w:w="664" w:type="dxa"/>
            <w:tcBorders>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1875" w:type="dxa"/>
            <w:tcBorders>
              <w:left w:val="single" w:color="000000" w:sz="4" w:space="0"/>
              <w:bottom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1435"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7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187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1435"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7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187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1435"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7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二十一、灾害防治及应急管理支出</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187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1435"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7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二十二、其他支出</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187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1,389.23</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1435"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7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187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24</w:t>
            </w:r>
          </w:p>
        </w:tc>
        <w:tc>
          <w:tcPr>
            <w:tcW w:w="1435"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5,356.66</w:t>
            </w:r>
          </w:p>
        </w:tc>
        <w:tc>
          <w:tcPr>
            <w:tcW w:w="4673" w:type="dxa"/>
            <w:tcBorders>
              <w:left w:val="single" w:color="000000" w:sz="4" w:space="0"/>
              <w:right w:val="single" w:color="000000" w:sz="4" w:space="0"/>
            </w:tcBorders>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本年支出合计</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187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8,637.27</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用事业基金弥补收支差额</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25</w:t>
            </w:r>
          </w:p>
        </w:tc>
        <w:tc>
          <w:tcPr>
            <w:tcW w:w="1435"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3.55</w:t>
            </w:r>
          </w:p>
        </w:tc>
        <w:tc>
          <w:tcPr>
            <w:tcW w:w="467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结余分配</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187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47.22</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年初结转和结余</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26</w:t>
            </w:r>
          </w:p>
        </w:tc>
        <w:tc>
          <w:tcPr>
            <w:tcW w:w="1435"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7,829.04</w:t>
            </w:r>
          </w:p>
        </w:tc>
        <w:tc>
          <w:tcPr>
            <w:tcW w:w="467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年末结转和结余</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187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4,504.76</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1435"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7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55</w:t>
            </w:r>
          </w:p>
        </w:tc>
        <w:tc>
          <w:tcPr>
            <w:tcW w:w="1875" w:type="dxa"/>
            <w:tcBorders>
              <w:lef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4673" w:type="dxa"/>
            <w:tcBorders>
              <w:right w:val="single" w:color="000000" w:sz="4" w:space="0"/>
            </w:tcBorders>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1435"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13,189.25</w:t>
            </w:r>
          </w:p>
        </w:tc>
        <w:tc>
          <w:tcPr>
            <w:tcW w:w="4673" w:type="dxa"/>
            <w:tcBorders>
              <w:left w:val="single" w:color="000000" w:sz="4" w:space="0"/>
              <w:right w:val="single" w:color="000000" w:sz="4" w:space="0"/>
            </w:tcBorders>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664"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56</w:t>
            </w:r>
          </w:p>
        </w:tc>
        <w:tc>
          <w:tcPr>
            <w:tcW w:w="187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13,189.25</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13984" w:type="dxa"/>
            <w:gridSpan w:val="6"/>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13984" w:type="dxa"/>
        <w:tblInd w:w="91" w:type="dxa"/>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autofit"/>
        <w:tblCellMar>
          <w:top w:w="0" w:type="dxa"/>
          <w:left w:w="108" w:type="dxa"/>
          <w:bottom w:w="0" w:type="dxa"/>
          <w:right w:w="108" w:type="dxa"/>
        </w:tblCellMar>
      </w:tblPr>
      <w:tblGrid>
        <w:gridCol w:w="994"/>
        <w:gridCol w:w="4214"/>
        <w:gridCol w:w="1289"/>
        <w:gridCol w:w="1289"/>
        <w:gridCol w:w="1041"/>
        <w:gridCol w:w="1069"/>
        <w:gridCol w:w="1041"/>
        <w:gridCol w:w="1041"/>
        <w:gridCol w:w="2006"/>
      </w:tblGrid>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255" w:hRule="atLeast"/>
        </w:trPr>
        <w:tc>
          <w:tcPr>
            <w:tcW w:w="13984" w:type="dxa"/>
            <w:gridSpan w:val="9"/>
            <w:noWrap w:val="0"/>
            <w:vAlign w:val="center"/>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收入决算表</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255" w:hRule="atLeast"/>
        </w:trPr>
        <w:tc>
          <w:tcPr>
            <w:tcW w:w="13984" w:type="dxa"/>
            <w:gridSpan w:val="9"/>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公开02表</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255" w:hRule="atLeast"/>
        </w:trPr>
        <w:tc>
          <w:tcPr>
            <w:tcW w:w="5208" w:type="dxa"/>
            <w:gridSpan w:val="2"/>
            <w:tcBorders>
              <w:right w:val="single" w:color="000000" w:sz="4" w:space="0"/>
            </w:tcBorders>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部门：许昌市民政局</w:t>
            </w:r>
          </w:p>
        </w:tc>
        <w:tc>
          <w:tcPr>
            <w:tcW w:w="8776" w:type="dxa"/>
            <w:gridSpan w:val="7"/>
            <w:tcBorders>
              <w:lef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5208" w:type="dxa"/>
            <w:gridSpan w:val="2"/>
            <w:tcBorders>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289" w:type="dxa"/>
            <w:vMerge w:val="restart"/>
            <w:tcBorders>
              <w:left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本年收入合计</w:t>
            </w:r>
          </w:p>
        </w:tc>
        <w:tc>
          <w:tcPr>
            <w:tcW w:w="1289" w:type="dxa"/>
            <w:vMerge w:val="restart"/>
            <w:tcBorders>
              <w:left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财政拨款收入</w:t>
            </w:r>
          </w:p>
        </w:tc>
        <w:tc>
          <w:tcPr>
            <w:tcW w:w="1041" w:type="dxa"/>
            <w:vMerge w:val="restart"/>
            <w:tcBorders>
              <w:left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上级补助收入</w:t>
            </w:r>
          </w:p>
        </w:tc>
        <w:tc>
          <w:tcPr>
            <w:tcW w:w="1069" w:type="dxa"/>
            <w:vMerge w:val="restart"/>
            <w:tcBorders>
              <w:left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事业收入</w:t>
            </w:r>
          </w:p>
        </w:tc>
        <w:tc>
          <w:tcPr>
            <w:tcW w:w="1041" w:type="dxa"/>
            <w:vMerge w:val="restart"/>
            <w:tcBorders>
              <w:left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经营收入</w:t>
            </w:r>
          </w:p>
        </w:tc>
        <w:tc>
          <w:tcPr>
            <w:tcW w:w="1041" w:type="dxa"/>
            <w:vMerge w:val="restart"/>
            <w:tcBorders>
              <w:left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附属单位上缴收入</w:t>
            </w:r>
          </w:p>
        </w:tc>
        <w:tc>
          <w:tcPr>
            <w:tcW w:w="2006" w:type="dxa"/>
            <w:vMerge w:val="restart"/>
            <w:tcBorders>
              <w:lef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12" w:hRule="atLeast"/>
        </w:trPr>
        <w:tc>
          <w:tcPr>
            <w:tcW w:w="994" w:type="dxa"/>
            <w:vMerge w:val="restart"/>
            <w:tcBorders>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4214" w:type="dxa"/>
            <w:vMerge w:val="restart"/>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289"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89"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41"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69"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41"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41"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006" w:type="dxa"/>
            <w:vMerge w:val="continue"/>
            <w:tcBorders>
              <w:left w:val="single" w:color="000000" w:sz="4" w:space="0"/>
            </w:tcBorders>
            <w:noWrap w:val="0"/>
            <w:vAlign w:val="center"/>
          </w:tcPr>
          <w:p>
            <w:pPr>
              <w:widowControl/>
              <w:jc w:val="left"/>
              <w:rPr>
                <w:rFonts w:ascii="宋体" w:hAnsi="宋体" w:cs="Arial"/>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12" w:hRule="atLeast"/>
        </w:trPr>
        <w:tc>
          <w:tcPr>
            <w:tcW w:w="994" w:type="dxa"/>
            <w:vMerge w:val="continue"/>
            <w:tcBorders>
              <w:right w:val="single" w:color="000000" w:sz="4" w:space="0"/>
            </w:tcBorders>
            <w:noWrap w:val="0"/>
            <w:vAlign w:val="center"/>
          </w:tcPr>
          <w:p>
            <w:pPr>
              <w:widowControl/>
              <w:jc w:val="left"/>
              <w:rPr>
                <w:rFonts w:ascii="宋体" w:hAnsi="宋体" w:cs="Arial"/>
                <w:color w:val="000000"/>
                <w:kern w:val="0"/>
                <w:sz w:val="22"/>
              </w:rPr>
            </w:pPr>
          </w:p>
        </w:tc>
        <w:tc>
          <w:tcPr>
            <w:tcW w:w="4214"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89"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89"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41"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69"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41"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41"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006" w:type="dxa"/>
            <w:vMerge w:val="continue"/>
            <w:tcBorders>
              <w:left w:val="single" w:color="000000" w:sz="4" w:space="0"/>
            </w:tcBorders>
            <w:noWrap w:val="0"/>
            <w:vAlign w:val="center"/>
          </w:tcPr>
          <w:p>
            <w:pPr>
              <w:widowControl/>
              <w:jc w:val="left"/>
              <w:rPr>
                <w:rFonts w:ascii="宋体" w:hAnsi="宋体" w:cs="Arial"/>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12" w:hRule="atLeast"/>
        </w:trPr>
        <w:tc>
          <w:tcPr>
            <w:tcW w:w="994" w:type="dxa"/>
            <w:vMerge w:val="continue"/>
            <w:tcBorders>
              <w:right w:val="single" w:color="000000" w:sz="4" w:space="0"/>
            </w:tcBorders>
            <w:noWrap w:val="0"/>
            <w:vAlign w:val="center"/>
          </w:tcPr>
          <w:p>
            <w:pPr>
              <w:widowControl/>
              <w:jc w:val="left"/>
              <w:rPr>
                <w:rFonts w:ascii="宋体" w:hAnsi="宋体" w:cs="Arial"/>
                <w:color w:val="000000"/>
                <w:kern w:val="0"/>
                <w:sz w:val="22"/>
              </w:rPr>
            </w:pPr>
          </w:p>
        </w:tc>
        <w:tc>
          <w:tcPr>
            <w:tcW w:w="4214"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89"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89"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41"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69"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41"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41"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006" w:type="dxa"/>
            <w:vMerge w:val="continue"/>
            <w:tcBorders>
              <w:left w:val="single" w:color="000000" w:sz="4" w:space="0"/>
            </w:tcBorders>
            <w:noWrap w:val="0"/>
            <w:vAlign w:val="center"/>
          </w:tcPr>
          <w:p>
            <w:pPr>
              <w:widowControl/>
              <w:jc w:val="left"/>
              <w:rPr>
                <w:rFonts w:ascii="宋体" w:hAnsi="宋体" w:cs="Arial"/>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5208" w:type="dxa"/>
            <w:gridSpan w:val="2"/>
            <w:tcBorders>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289" w:type="dxa"/>
            <w:tcBorders>
              <w:left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289" w:type="dxa"/>
            <w:tcBorders>
              <w:left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041" w:type="dxa"/>
            <w:tcBorders>
              <w:left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069" w:type="dxa"/>
            <w:tcBorders>
              <w:left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041" w:type="dxa"/>
            <w:tcBorders>
              <w:left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041" w:type="dxa"/>
            <w:tcBorders>
              <w:left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2006" w:type="dxa"/>
            <w:tcBorders>
              <w:lef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5208" w:type="dxa"/>
            <w:gridSpan w:val="2"/>
            <w:tcBorders>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289" w:type="dxa"/>
            <w:tcBorders>
              <w:left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5,356.66</w:t>
            </w:r>
          </w:p>
        </w:tc>
        <w:tc>
          <w:tcPr>
            <w:tcW w:w="1289" w:type="dxa"/>
            <w:tcBorders>
              <w:left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4,708.83</w:t>
            </w:r>
          </w:p>
        </w:tc>
        <w:tc>
          <w:tcPr>
            <w:tcW w:w="1041" w:type="dxa"/>
            <w:tcBorders>
              <w:left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640.19</w:t>
            </w:r>
          </w:p>
        </w:tc>
        <w:tc>
          <w:tcPr>
            <w:tcW w:w="1041" w:type="dxa"/>
            <w:tcBorders>
              <w:left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2006" w:type="dxa"/>
            <w:tcBorders>
              <w:lef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7.65</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7.76</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7.76</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群众团体事务</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7.76</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7.76</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2012906</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工会事务</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7.76</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7.76</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4,388.20</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3,740.37</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640.19</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7.65</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20802</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民政管理事务</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754.64</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754.64</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2080201</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行政运行</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667.30</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667.30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2080202</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一般行政管理事务</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33.44</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33.44</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2080299</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其他民政管理事务支出</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53.90</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53.90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行政事业单位离退休</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412.46</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412.46</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2080501</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归口管理的行政单位离退休</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179.34</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179.34</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2080502</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事业单位离退休</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122.20</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122.20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110.92</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110.92</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20808</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抚恤</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7.37</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7.37</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2080801</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死亡抚恤</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7.37</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7.37</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20810</w:t>
            </w:r>
          </w:p>
        </w:tc>
        <w:tc>
          <w:tcPr>
            <w:tcW w:w="4214" w:type="dxa"/>
            <w:tcBorders>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社会福利</w:t>
            </w:r>
          </w:p>
        </w:tc>
        <w:tc>
          <w:tcPr>
            <w:tcW w:w="1289" w:type="dxa"/>
            <w:tcBorders>
              <w:left w:val="single" w:color="000000" w:sz="4" w:space="0"/>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2,513.60</w:t>
            </w:r>
          </w:p>
        </w:tc>
        <w:tc>
          <w:tcPr>
            <w:tcW w:w="1289" w:type="dxa"/>
            <w:tcBorders>
              <w:left w:val="single" w:color="000000" w:sz="4" w:space="0"/>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1,865.76</w:t>
            </w:r>
          </w:p>
        </w:tc>
        <w:tc>
          <w:tcPr>
            <w:tcW w:w="1041" w:type="dxa"/>
            <w:tcBorders>
              <w:left w:val="single" w:color="000000" w:sz="4" w:space="0"/>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640.19</w:t>
            </w:r>
          </w:p>
        </w:tc>
        <w:tc>
          <w:tcPr>
            <w:tcW w:w="1041" w:type="dxa"/>
            <w:tcBorders>
              <w:left w:val="single" w:color="000000" w:sz="4" w:space="0"/>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bottom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7.65</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2081001</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儿童福利</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441.50</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441.50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2081002</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老年福利</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26.39</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26.39</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2081004</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殡葬</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560.89</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210.89</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2081005</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社会福利事业单位</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1,484.81</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1,186.98</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290.19</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7.65</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20820</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临时救助</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700.13</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700.13</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2082001</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临时救助支出</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50.68</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50.68</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2082002</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流浪乞讨人员救助支出</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649.45</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649.45</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63.86</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63.86</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63.86</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63.86</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2101101</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行政单位医疗</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20.03</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20.03</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2101102</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事业单位医疗</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23.80</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23.80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2101103</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公务员医疗补助</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20.03</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20.03</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229</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其他支出</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896.84</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896.84</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22960</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彩票公益金安排的支出</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896.84</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896.84</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2296002</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用于社会福利的彩票公益金支出</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846.84</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846.84</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994"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2296099</w:t>
            </w:r>
          </w:p>
        </w:tc>
        <w:tc>
          <w:tcPr>
            <w:tcW w:w="4214"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用于其他社会公益事业的彩票公益金支出</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50.00</w:t>
            </w:r>
          </w:p>
        </w:tc>
        <w:tc>
          <w:tcPr>
            <w:tcW w:w="128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9"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1"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06"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13984" w:type="dxa"/>
            <w:gridSpan w:val="9"/>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2" w:type="dxa"/>
        <w:tblLayout w:type="fixed"/>
        <w:tblCellMar>
          <w:top w:w="0" w:type="dxa"/>
          <w:left w:w="0" w:type="dxa"/>
          <w:bottom w:w="0" w:type="dxa"/>
          <w:right w:w="0" w:type="dxa"/>
        </w:tblCellMar>
      </w:tblPr>
      <w:tblGrid>
        <w:gridCol w:w="1029"/>
        <w:gridCol w:w="5534"/>
        <w:gridCol w:w="1215"/>
        <w:gridCol w:w="1215"/>
        <w:gridCol w:w="1215"/>
        <w:gridCol w:w="1024"/>
        <w:gridCol w:w="1024"/>
        <w:gridCol w:w="1728"/>
        <w:gridCol w:w="6"/>
      </w:tblGrid>
      <w:tr>
        <w:tblPrEx>
          <w:tblCellMar>
            <w:top w:w="0" w:type="dxa"/>
            <w:left w:w="0" w:type="dxa"/>
            <w:bottom w:w="0" w:type="dxa"/>
            <w:right w:w="0" w:type="dxa"/>
          </w:tblCellMar>
        </w:tblPrEx>
        <w:trPr>
          <w:trHeight w:val="360" w:hRule="atLeast"/>
        </w:trPr>
        <w:tc>
          <w:tcPr>
            <w:tcW w:w="13990"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支出决算表</w:t>
            </w:r>
          </w:p>
        </w:tc>
      </w:tr>
      <w:tr>
        <w:tblPrEx>
          <w:tblCellMar>
            <w:top w:w="0" w:type="dxa"/>
            <w:left w:w="0" w:type="dxa"/>
            <w:bottom w:w="0" w:type="dxa"/>
            <w:right w:w="0" w:type="dxa"/>
          </w:tblCellMar>
        </w:tblPrEx>
        <w:trPr>
          <w:trHeight w:val="360" w:hRule="atLeast"/>
        </w:trPr>
        <w:tc>
          <w:tcPr>
            <w:tcW w:w="13990"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公开03表</w:t>
            </w:r>
          </w:p>
        </w:tc>
      </w:tr>
      <w:tr>
        <w:tblPrEx>
          <w:tblCellMar>
            <w:top w:w="0" w:type="dxa"/>
            <w:left w:w="108" w:type="dxa"/>
            <w:bottom w:w="0" w:type="dxa"/>
            <w:right w:w="108" w:type="dxa"/>
          </w:tblCellMar>
        </w:tblPrEx>
        <w:trPr>
          <w:gridAfter w:val="1"/>
          <w:wAfter w:w="6" w:type="dxa"/>
          <w:trHeight w:val="255" w:hRule="atLeast"/>
        </w:trPr>
        <w:tc>
          <w:tcPr>
            <w:tcW w:w="6563" w:type="dxa"/>
            <w:gridSpan w:val="2"/>
            <w:tcBorders>
              <w:top w:val="single" w:color="000000" w:sz="4" w:space="0"/>
              <w:left w:val="single" w:color="000000" w:sz="4" w:space="0"/>
              <w:bottom w:val="single" w:color="000000" w:sz="4" w:space="0"/>
              <w:right w:val="nil"/>
            </w:tcBorders>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部门：许昌市民政局</w:t>
            </w:r>
          </w:p>
        </w:tc>
        <w:tc>
          <w:tcPr>
            <w:tcW w:w="7421" w:type="dxa"/>
            <w:gridSpan w:val="6"/>
            <w:tcBorders>
              <w:top w:val="single" w:color="000000" w:sz="4" w:space="0"/>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gridAfter w:val="1"/>
          <w:wAfter w:w="6" w:type="dxa"/>
          <w:trHeight w:val="308" w:hRule="atLeast"/>
        </w:trPr>
        <w:tc>
          <w:tcPr>
            <w:tcW w:w="656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215"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本年支出合计</w:t>
            </w:r>
          </w:p>
        </w:tc>
        <w:tc>
          <w:tcPr>
            <w:tcW w:w="1215"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1215"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1024"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上缴上级支出</w:t>
            </w:r>
          </w:p>
        </w:tc>
        <w:tc>
          <w:tcPr>
            <w:tcW w:w="1024"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经营支出</w:t>
            </w:r>
          </w:p>
        </w:tc>
        <w:tc>
          <w:tcPr>
            <w:tcW w:w="1728"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对附属单位补助支出</w:t>
            </w:r>
          </w:p>
        </w:tc>
      </w:tr>
      <w:tr>
        <w:tblPrEx>
          <w:tblCellMar>
            <w:top w:w="0" w:type="dxa"/>
            <w:left w:w="108" w:type="dxa"/>
            <w:bottom w:w="0" w:type="dxa"/>
            <w:right w:w="108" w:type="dxa"/>
          </w:tblCellMar>
        </w:tblPrEx>
        <w:trPr>
          <w:gridAfter w:val="1"/>
          <w:wAfter w:w="6" w:type="dxa"/>
          <w:trHeight w:val="312" w:hRule="atLeast"/>
        </w:trPr>
        <w:tc>
          <w:tcPr>
            <w:tcW w:w="102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5534" w:type="dxa"/>
            <w:vMerge w:val="restart"/>
            <w:tcBorders>
              <w:top w:val="single" w:color="000000" w:sz="4" w:space="0"/>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215"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2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2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728"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gridAfter w:val="1"/>
          <w:wAfter w:w="6" w:type="dxa"/>
          <w:trHeight w:val="312" w:hRule="atLeast"/>
        </w:trPr>
        <w:tc>
          <w:tcPr>
            <w:tcW w:w="10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53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2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2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728"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gridAfter w:val="1"/>
          <w:wAfter w:w="6" w:type="dxa"/>
          <w:trHeight w:val="312" w:hRule="atLeast"/>
        </w:trPr>
        <w:tc>
          <w:tcPr>
            <w:tcW w:w="102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53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15"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2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24"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728" w:type="dxa"/>
            <w:vMerge w:val="continue"/>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gridAfter w:val="1"/>
          <w:wAfter w:w="6" w:type="dxa"/>
          <w:trHeight w:val="308" w:hRule="atLeast"/>
        </w:trPr>
        <w:tc>
          <w:tcPr>
            <w:tcW w:w="656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215"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215"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215"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024"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024"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728" w:type="dxa"/>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r>
      <w:tr>
        <w:tblPrEx>
          <w:tblCellMar>
            <w:top w:w="0" w:type="dxa"/>
            <w:left w:w="108" w:type="dxa"/>
            <w:bottom w:w="0" w:type="dxa"/>
            <w:right w:w="108" w:type="dxa"/>
          </w:tblCellMar>
        </w:tblPrEx>
        <w:trPr>
          <w:gridAfter w:val="1"/>
          <w:wAfter w:w="6" w:type="dxa"/>
          <w:trHeight w:val="308" w:hRule="atLeast"/>
        </w:trPr>
        <w:tc>
          <w:tcPr>
            <w:tcW w:w="656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8,637.27</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2,606.67</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6,030.61</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7.76</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7.76</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群众团体事务</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7.76</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7.76</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2012906</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工会事务</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7.76</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7.76</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4,695.20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2,551.41</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2,143.78</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20802</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民政管理事务</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907.24</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713.96</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193.27</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2080201</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行政运行</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710.46</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710.46</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2080202</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一般行政管理事务</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59.28</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59.28</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2080207</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行政区划和地名管理</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60.06</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60.06</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2080208</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基层政权和社区建设</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3.82</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3.82</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2080299</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其他民政管理事务支出</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73.62</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70.12</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行政事业单位离退休</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382.08</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382.08</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2080501</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归口管理的行政单位离退休</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174.62</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174.62</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2080502</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事业单位离退休</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125.40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125.40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82.06</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82.06</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20808</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抚恤</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41.99</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7.37</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34.62</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2080801</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死亡抚恤</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38.15</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7.37</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30.78</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2080899</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其他优抚支出</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3.84</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3.84</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20810</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社会福利</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2,646.54</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1,181.99</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1,464.55</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2081001</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儿童福利</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456.16</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456.16</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2081002</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老年福利</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77.32</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77.32</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2081004</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殡葬</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616.40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343.09</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273.31</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2081005</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社会福利事业单位</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1,467.68</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838.90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628.78</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2081099</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其他社会福利支出</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28.98</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28.98</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20820</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临时救助</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643.94</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266.01</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377.93</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2082001</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临时救助支出</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48.62</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48.62</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2082002</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流浪乞讨人员救助支出</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595.32</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266.01</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329.31</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20821</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特困人员救助供养</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68.48</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68.48</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2082101</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城市特困人员救助供养支出</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68.48</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68.48</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20899</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其他社会保障和就业支出</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4.94</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4.94</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2089901</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其他社会保障和就业支出</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4.94</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4.94</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47.89</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47.49</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0.40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47.49</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47.49</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2101101</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行政单位医疗</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15.05</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15.05</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2101102</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事业单位医疗</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20.74</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20.74</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2101103</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公务员医疗补助</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11.69</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11.69</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21016</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老龄卫生健康事务</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0.40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0.40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2101601</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老龄卫生健康事务</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0.40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0.40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212</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城乡社区支出</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2,497.19</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2,497.19</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21208</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国有土地使用权出让收入及对应专项债务收入安排的支出</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2,497.19</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2,497.19</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2120899</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其他国有土地使用权出让收入安排的支出</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2,497.19</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2,497.19</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229</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其他支出</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1,389.23</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1,389.23</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22960</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彩票公益金安排的支出</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1,389.23</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1,389.23</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029"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2296002</w:t>
            </w:r>
          </w:p>
        </w:tc>
        <w:tc>
          <w:tcPr>
            <w:tcW w:w="5534"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用于社会福利的彩票公益金支出</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1,389.23</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1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1,389.23</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2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28"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6" w:type="dxa"/>
          <w:trHeight w:val="308" w:hRule="atLeast"/>
        </w:trPr>
        <w:tc>
          <w:tcPr>
            <w:tcW w:w="13984"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8"/>
        <w:tblW w:w="13982" w:type="dxa"/>
        <w:tblInd w:w="91" w:type="dxa"/>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autofit"/>
        <w:tblCellMar>
          <w:top w:w="0" w:type="dxa"/>
          <w:left w:w="108" w:type="dxa"/>
          <w:bottom w:w="0" w:type="dxa"/>
          <w:right w:w="108" w:type="dxa"/>
        </w:tblCellMar>
      </w:tblPr>
      <w:tblGrid>
        <w:gridCol w:w="3137"/>
        <w:gridCol w:w="598"/>
        <w:gridCol w:w="1330"/>
        <w:gridCol w:w="3707"/>
        <w:gridCol w:w="598"/>
        <w:gridCol w:w="1206"/>
        <w:gridCol w:w="1552"/>
        <w:gridCol w:w="1854"/>
      </w:tblGrid>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255" w:hRule="atLeast"/>
        </w:trPr>
        <w:tc>
          <w:tcPr>
            <w:tcW w:w="13982" w:type="dxa"/>
            <w:gridSpan w:val="8"/>
            <w:noWrap w:val="0"/>
            <w:vAlign w:val="center"/>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财政拨款收入支出决算总表</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255" w:hRule="atLeast"/>
        </w:trPr>
        <w:tc>
          <w:tcPr>
            <w:tcW w:w="13982" w:type="dxa"/>
            <w:gridSpan w:val="8"/>
            <w:tcBorders>
              <w:bottom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公开04表</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255" w:hRule="atLeast"/>
        </w:trPr>
        <w:tc>
          <w:tcPr>
            <w:tcW w:w="3137" w:type="dxa"/>
            <w:tcBorders>
              <w:right w:val="single" w:color="000000" w:sz="4" w:space="0"/>
            </w:tcBorders>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部门：许昌市民政局</w:t>
            </w:r>
          </w:p>
        </w:tc>
        <w:tc>
          <w:tcPr>
            <w:tcW w:w="10845" w:type="dxa"/>
            <w:gridSpan w:val="7"/>
            <w:tcBorders>
              <w:lef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5065" w:type="dxa"/>
            <w:gridSpan w:val="3"/>
            <w:tcBorders>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收     入</w:t>
            </w:r>
          </w:p>
        </w:tc>
        <w:tc>
          <w:tcPr>
            <w:tcW w:w="8917" w:type="dxa"/>
            <w:gridSpan w:val="5"/>
            <w:tcBorders>
              <w:lef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支     出</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12" w:hRule="atLeast"/>
        </w:trPr>
        <w:tc>
          <w:tcPr>
            <w:tcW w:w="3137" w:type="dxa"/>
            <w:vMerge w:val="restart"/>
            <w:tcBorders>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598" w:type="dxa"/>
            <w:vMerge w:val="restart"/>
            <w:tcBorders>
              <w:left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1330" w:type="dxa"/>
            <w:vMerge w:val="restart"/>
            <w:tcBorders>
              <w:left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3707" w:type="dxa"/>
            <w:vMerge w:val="restart"/>
            <w:tcBorders>
              <w:left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598" w:type="dxa"/>
            <w:vMerge w:val="restart"/>
            <w:tcBorders>
              <w:left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1206" w:type="dxa"/>
            <w:vMerge w:val="restart"/>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552" w:type="dxa"/>
            <w:vMerge w:val="restart"/>
            <w:tcBorders>
              <w:left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一般公共预算财政拨款</w:t>
            </w:r>
          </w:p>
        </w:tc>
        <w:tc>
          <w:tcPr>
            <w:tcW w:w="1854" w:type="dxa"/>
            <w:vMerge w:val="restart"/>
            <w:tcBorders>
              <w:lef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政府性基金预算财政拨款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615" w:hRule="atLeast"/>
        </w:trPr>
        <w:tc>
          <w:tcPr>
            <w:tcW w:w="3137" w:type="dxa"/>
            <w:vMerge w:val="continue"/>
            <w:tcBorders>
              <w:right w:val="single" w:color="000000" w:sz="4" w:space="0"/>
            </w:tcBorders>
            <w:noWrap w:val="0"/>
            <w:vAlign w:val="center"/>
          </w:tcPr>
          <w:p>
            <w:pPr>
              <w:widowControl/>
              <w:jc w:val="left"/>
              <w:rPr>
                <w:rFonts w:ascii="宋体" w:hAnsi="宋体" w:cs="Arial"/>
                <w:color w:val="000000"/>
                <w:kern w:val="0"/>
                <w:sz w:val="22"/>
              </w:rPr>
            </w:pPr>
          </w:p>
        </w:tc>
        <w:tc>
          <w:tcPr>
            <w:tcW w:w="598"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330"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3707"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98"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06"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52"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854" w:type="dxa"/>
            <w:vMerge w:val="continue"/>
            <w:tcBorders>
              <w:left w:val="single" w:color="000000" w:sz="4" w:space="0"/>
            </w:tcBorders>
            <w:noWrap w:val="0"/>
            <w:vAlign w:val="center"/>
          </w:tcPr>
          <w:p>
            <w:pPr>
              <w:widowControl/>
              <w:jc w:val="left"/>
              <w:rPr>
                <w:rFonts w:ascii="宋体" w:hAnsi="宋体" w:cs="Arial"/>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1330"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3707"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1206"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552"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854" w:type="dxa"/>
            <w:tcBorders>
              <w:lef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3,811.99</w:t>
            </w:r>
          </w:p>
        </w:tc>
        <w:tc>
          <w:tcPr>
            <w:tcW w:w="3707"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7.76</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7.76</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896.84</w:t>
            </w:r>
          </w:p>
        </w:tc>
        <w:tc>
          <w:tcPr>
            <w:tcW w:w="3707"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07"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07"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07"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07"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07"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07"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4,045.10</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4,045.10</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07"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47.89</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47.89</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07"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07"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2,497.19</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2,497.19</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07"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07"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07"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十四、资源勘探信息等支出</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07"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8" w:type="dxa"/>
            <w:tcBorders>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1330" w:type="dxa"/>
            <w:tcBorders>
              <w:left w:val="single" w:color="000000" w:sz="4" w:space="0"/>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07" w:type="dxa"/>
            <w:tcBorders>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598" w:type="dxa"/>
            <w:tcBorders>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1206" w:type="dxa"/>
            <w:tcBorders>
              <w:left w:val="single" w:color="000000" w:sz="4" w:space="0"/>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552" w:type="dxa"/>
            <w:tcBorders>
              <w:left w:val="single" w:color="000000" w:sz="4" w:space="0"/>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54" w:type="dxa"/>
            <w:tcBorders>
              <w:left w:val="single" w:color="000000" w:sz="4" w:space="0"/>
              <w:bottom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07"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07"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十八、自然资源海洋气象等支出</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07"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07"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07"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二十一、灾害防治及应急管理支出</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07"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二十二、其他支出</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1,389.23</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1,389.23</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07"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24</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4,708.83</w:t>
            </w:r>
          </w:p>
        </w:tc>
        <w:tc>
          <w:tcPr>
            <w:tcW w:w="3707" w:type="dxa"/>
            <w:tcBorders>
              <w:left w:val="single" w:color="000000" w:sz="4" w:space="0"/>
              <w:right w:val="single" w:color="000000" w:sz="4" w:space="0"/>
            </w:tcBorders>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本年支出合计</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7,987.17</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4,100.75</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3,886.42</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年初财政拨款结转和结余</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25</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7,773.50</w:t>
            </w:r>
          </w:p>
        </w:tc>
        <w:tc>
          <w:tcPr>
            <w:tcW w:w="3707"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年末财政拨款结转和结余</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4,495.15</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1,491.20</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3,003.96</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26</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1,779.96</w:t>
            </w:r>
          </w:p>
        </w:tc>
        <w:tc>
          <w:tcPr>
            <w:tcW w:w="3707"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55</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5,993.53</w:t>
            </w:r>
          </w:p>
        </w:tc>
        <w:tc>
          <w:tcPr>
            <w:tcW w:w="3707"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56</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707"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57</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137" w:type="dxa"/>
            <w:tcBorders>
              <w:right w:val="single" w:color="000000" w:sz="4" w:space="0"/>
            </w:tcBorders>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1330"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12,482.33</w:t>
            </w:r>
          </w:p>
        </w:tc>
        <w:tc>
          <w:tcPr>
            <w:tcW w:w="3707" w:type="dxa"/>
            <w:tcBorders>
              <w:left w:val="single" w:color="000000" w:sz="4" w:space="0"/>
              <w:right w:val="single" w:color="000000" w:sz="4" w:space="0"/>
            </w:tcBorders>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598" w:type="dxa"/>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58</w:t>
            </w:r>
          </w:p>
        </w:tc>
        <w:tc>
          <w:tcPr>
            <w:tcW w:w="120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12,482.33</w:t>
            </w:r>
          </w:p>
        </w:tc>
        <w:tc>
          <w:tcPr>
            <w:tcW w:w="1552"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5,591.95</w:t>
            </w:r>
          </w:p>
        </w:tc>
        <w:tc>
          <w:tcPr>
            <w:tcW w:w="1854"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6,890.38</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555" w:hRule="atLeast"/>
        </w:trPr>
        <w:tc>
          <w:tcPr>
            <w:tcW w:w="13982" w:type="dxa"/>
            <w:gridSpan w:val="8"/>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注：本表反映部门本年度一般公共预算财政拨款和政府性基金预算财政拨款的总收支和年末结转结余情况。本表金额转换为万元时，因四舍五入可能存在尾差。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2" w:type="dxa"/>
        <w:tblLayout w:type="fixed"/>
        <w:tblCellMar>
          <w:top w:w="0" w:type="dxa"/>
          <w:left w:w="0" w:type="dxa"/>
          <w:bottom w:w="0" w:type="dxa"/>
          <w:right w:w="0" w:type="dxa"/>
        </w:tblCellMar>
      </w:tblPr>
      <w:tblGrid>
        <w:gridCol w:w="1035"/>
        <w:gridCol w:w="3828"/>
        <w:gridCol w:w="2714"/>
        <w:gridCol w:w="2625"/>
        <w:gridCol w:w="3780"/>
        <w:gridCol w:w="8"/>
      </w:tblGrid>
      <w:tr>
        <w:tblPrEx>
          <w:tblCellMar>
            <w:top w:w="0" w:type="dxa"/>
            <w:left w:w="0" w:type="dxa"/>
            <w:bottom w:w="0" w:type="dxa"/>
            <w:right w:w="0" w:type="dxa"/>
          </w:tblCellMar>
        </w:tblPrEx>
        <w:trPr>
          <w:trHeight w:val="435" w:hRule="atLeast"/>
        </w:trPr>
        <w:tc>
          <w:tcPr>
            <w:tcW w:w="1399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一般公共预算财政拨款支出决算表</w:t>
            </w:r>
          </w:p>
        </w:tc>
      </w:tr>
      <w:tr>
        <w:tblPrEx>
          <w:tblCellMar>
            <w:top w:w="0" w:type="dxa"/>
            <w:left w:w="0" w:type="dxa"/>
            <w:bottom w:w="0" w:type="dxa"/>
            <w:right w:w="0" w:type="dxa"/>
          </w:tblCellMar>
        </w:tblPrEx>
        <w:trPr>
          <w:trHeight w:val="435" w:hRule="atLeast"/>
        </w:trPr>
        <w:tc>
          <w:tcPr>
            <w:tcW w:w="1399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公开05表</w:t>
            </w:r>
          </w:p>
        </w:tc>
      </w:tr>
      <w:tr>
        <w:tblPrEx>
          <w:tblCellMar>
            <w:top w:w="0" w:type="dxa"/>
            <w:left w:w="108" w:type="dxa"/>
            <w:bottom w:w="0" w:type="dxa"/>
            <w:right w:w="108" w:type="dxa"/>
          </w:tblCellMar>
        </w:tblPrEx>
        <w:trPr>
          <w:gridAfter w:val="1"/>
          <w:wAfter w:w="8" w:type="dxa"/>
          <w:trHeight w:val="255" w:hRule="atLeast"/>
        </w:trPr>
        <w:tc>
          <w:tcPr>
            <w:tcW w:w="4863" w:type="dxa"/>
            <w:gridSpan w:val="2"/>
            <w:tcBorders>
              <w:top w:val="single" w:color="000000" w:sz="4" w:space="0"/>
              <w:left w:val="single" w:color="000000" w:sz="4" w:space="0"/>
              <w:bottom w:val="single" w:color="000000" w:sz="4" w:space="0"/>
              <w:right w:val="single" w:color="000000" w:sz="4" w:space="0"/>
            </w:tcBorders>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部门：许昌市民政局</w:t>
            </w:r>
          </w:p>
        </w:tc>
        <w:tc>
          <w:tcPr>
            <w:tcW w:w="911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gridAfter w:val="1"/>
          <w:wAfter w:w="8" w:type="dxa"/>
          <w:trHeight w:val="308" w:hRule="atLeast"/>
        </w:trPr>
        <w:tc>
          <w:tcPr>
            <w:tcW w:w="486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9119"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w:t>
            </w:r>
          </w:p>
        </w:tc>
      </w:tr>
      <w:tr>
        <w:tblPrEx>
          <w:tblCellMar>
            <w:top w:w="0" w:type="dxa"/>
            <w:left w:w="108" w:type="dxa"/>
            <w:bottom w:w="0" w:type="dxa"/>
            <w:right w:w="108" w:type="dxa"/>
          </w:tblCellMar>
        </w:tblPrEx>
        <w:trPr>
          <w:gridAfter w:val="1"/>
          <w:wAfter w:w="8" w:type="dxa"/>
          <w:trHeight w:val="312" w:hRule="atLeast"/>
        </w:trPr>
        <w:tc>
          <w:tcPr>
            <w:tcW w:w="1035"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3828" w:type="dxa"/>
            <w:vMerge w:val="restar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2714"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2625"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378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r>
      <w:tr>
        <w:tblPrEx>
          <w:tblCellMar>
            <w:top w:w="0" w:type="dxa"/>
            <w:left w:w="108" w:type="dxa"/>
            <w:bottom w:w="0" w:type="dxa"/>
            <w:right w:w="108" w:type="dxa"/>
          </w:tblCellMar>
        </w:tblPrEx>
        <w:trPr>
          <w:gridAfter w:val="1"/>
          <w:wAfter w:w="8" w:type="dxa"/>
          <w:trHeight w:val="312" w:hRule="atLeast"/>
        </w:trPr>
        <w:tc>
          <w:tcPr>
            <w:tcW w:w="103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3828"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71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62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378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gridAfter w:val="1"/>
          <w:wAfter w:w="8" w:type="dxa"/>
          <w:trHeight w:val="312" w:hRule="atLeast"/>
        </w:trPr>
        <w:tc>
          <w:tcPr>
            <w:tcW w:w="103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3828"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71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62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378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gridAfter w:val="1"/>
          <w:wAfter w:w="8" w:type="dxa"/>
          <w:trHeight w:val="308" w:hRule="atLeast"/>
        </w:trPr>
        <w:tc>
          <w:tcPr>
            <w:tcW w:w="4863" w:type="dxa"/>
            <w:gridSpan w:val="2"/>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2714"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2625"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3780"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r>
      <w:tr>
        <w:tblPrEx>
          <w:tblCellMar>
            <w:top w:w="0" w:type="dxa"/>
            <w:left w:w="108" w:type="dxa"/>
            <w:bottom w:w="0" w:type="dxa"/>
            <w:right w:w="108" w:type="dxa"/>
          </w:tblCellMar>
        </w:tblPrEx>
        <w:trPr>
          <w:gridAfter w:val="1"/>
          <w:wAfter w:w="8" w:type="dxa"/>
          <w:trHeight w:val="308" w:hRule="atLeast"/>
        </w:trPr>
        <w:tc>
          <w:tcPr>
            <w:tcW w:w="4863" w:type="dxa"/>
            <w:gridSpan w:val="2"/>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4,100.75</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2,069.10</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2,031.65</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7.76</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7.76</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群众团体事务</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7.76</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7.76</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2012906</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工会事务</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7.76</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7.76</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社会保障和就业支出</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4,045.10</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2,013.85</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2,031.25</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20802</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民政管理事务</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907.24</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713.96</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193.27</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2080201</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行政运行</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710.46</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710.46</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2080202</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一般行政管理事务</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59.28</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59.28</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2080207</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行政区划和地名管理</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60.06</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60.06</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2080208</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基层政权和社区建设</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3.82</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3.82</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2080299</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其他民政管理事务支出</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73.62</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3.50</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70.12</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行政事业单位离退休</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382.08</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382.08</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2080501</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归口管理的行政单位离退休</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174.62</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174.62</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2080502</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事业单位离退休</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125.40</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125.40</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机关事业单位基本养老保险缴费支出</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82.06</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82.06</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8" w:type="dxa"/>
          <w:trHeight w:val="308" w:hRule="atLeast"/>
        </w:trPr>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20808</w:t>
            </w:r>
          </w:p>
        </w:tc>
        <w:tc>
          <w:tcPr>
            <w:tcW w:w="3828"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抚恤</w:t>
            </w:r>
          </w:p>
        </w:tc>
        <w:tc>
          <w:tcPr>
            <w:tcW w:w="271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41.99</w:t>
            </w:r>
          </w:p>
        </w:tc>
        <w:tc>
          <w:tcPr>
            <w:tcW w:w="262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7.37</w:t>
            </w:r>
          </w:p>
        </w:tc>
        <w:tc>
          <w:tcPr>
            <w:tcW w:w="3780"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34.62</w:t>
            </w:r>
          </w:p>
        </w:tc>
      </w:tr>
      <w:tr>
        <w:tblPrEx>
          <w:tblCellMar>
            <w:top w:w="0" w:type="dxa"/>
            <w:left w:w="108" w:type="dxa"/>
            <w:bottom w:w="0" w:type="dxa"/>
            <w:right w:w="108" w:type="dxa"/>
          </w:tblCellMar>
        </w:tblPrEx>
        <w:trPr>
          <w:gridAfter w:val="1"/>
          <w:wAfter w:w="8" w:type="dxa"/>
          <w:trHeight w:val="308" w:hRule="atLeast"/>
        </w:trPr>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2080801</w:t>
            </w:r>
          </w:p>
        </w:tc>
        <w:tc>
          <w:tcPr>
            <w:tcW w:w="3828"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死亡抚恤</w:t>
            </w:r>
          </w:p>
        </w:tc>
        <w:tc>
          <w:tcPr>
            <w:tcW w:w="271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38.15</w:t>
            </w:r>
          </w:p>
        </w:tc>
        <w:tc>
          <w:tcPr>
            <w:tcW w:w="262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7.37</w:t>
            </w:r>
          </w:p>
        </w:tc>
        <w:tc>
          <w:tcPr>
            <w:tcW w:w="3780"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30.78</w:t>
            </w:r>
          </w:p>
        </w:tc>
      </w:tr>
      <w:tr>
        <w:tblPrEx>
          <w:tblCellMar>
            <w:top w:w="0" w:type="dxa"/>
            <w:left w:w="108" w:type="dxa"/>
            <w:bottom w:w="0" w:type="dxa"/>
            <w:right w:w="108" w:type="dxa"/>
          </w:tblCellMar>
        </w:tblPrEx>
        <w:trPr>
          <w:gridAfter w:val="1"/>
          <w:wAfter w:w="8" w:type="dxa"/>
          <w:trHeight w:val="308" w:hRule="atLeast"/>
        </w:trPr>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2080899</w:t>
            </w:r>
          </w:p>
        </w:tc>
        <w:tc>
          <w:tcPr>
            <w:tcW w:w="3828"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其他优抚支出</w:t>
            </w:r>
          </w:p>
        </w:tc>
        <w:tc>
          <w:tcPr>
            <w:tcW w:w="271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3.84</w:t>
            </w:r>
          </w:p>
        </w:tc>
        <w:tc>
          <w:tcPr>
            <w:tcW w:w="262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780"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3.84</w:t>
            </w:r>
          </w:p>
        </w:tc>
      </w:tr>
      <w:tr>
        <w:tblPrEx>
          <w:tblCellMar>
            <w:top w:w="0" w:type="dxa"/>
            <w:left w:w="108" w:type="dxa"/>
            <w:bottom w:w="0" w:type="dxa"/>
            <w:right w:w="108" w:type="dxa"/>
          </w:tblCellMar>
        </w:tblPrEx>
        <w:trPr>
          <w:gridAfter w:val="1"/>
          <w:wAfter w:w="8" w:type="dxa"/>
          <w:trHeight w:val="308" w:hRule="atLeast"/>
        </w:trPr>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20810</w:t>
            </w:r>
          </w:p>
        </w:tc>
        <w:tc>
          <w:tcPr>
            <w:tcW w:w="3828"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社会福利</w:t>
            </w:r>
          </w:p>
        </w:tc>
        <w:tc>
          <w:tcPr>
            <w:tcW w:w="271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1,996.44</w:t>
            </w:r>
          </w:p>
        </w:tc>
        <w:tc>
          <w:tcPr>
            <w:tcW w:w="262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644.43</w:t>
            </w:r>
          </w:p>
        </w:tc>
        <w:tc>
          <w:tcPr>
            <w:tcW w:w="3780"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1,352.01</w:t>
            </w:r>
          </w:p>
        </w:tc>
      </w:tr>
      <w:tr>
        <w:tblPrEx>
          <w:tblCellMar>
            <w:top w:w="0" w:type="dxa"/>
            <w:left w:w="108" w:type="dxa"/>
            <w:bottom w:w="0" w:type="dxa"/>
            <w:right w:w="108" w:type="dxa"/>
          </w:tblCellMar>
        </w:tblPrEx>
        <w:trPr>
          <w:gridAfter w:val="1"/>
          <w:wAfter w:w="8" w:type="dxa"/>
          <w:trHeight w:val="308" w:hRule="atLeast"/>
        </w:trPr>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2081001</w:t>
            </w:r>
          </w:p>
        </w:tc>
        <w:tc>
          <w:tcPr>
            <w:tcW w:w="3828"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儿童福利</w:t>
            </w:r>
          </w:p>
        </w:tc>
        <w:tc>
          <w:tcPr>
            <w:tcW w:w="271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456.16</w:t>
            </w:r>
          </w:p>
        </w:tc>
        <w:tc>
          <w:tcPr>
            <w:tcW w:w="262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780"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456.16</w:t>
            </w:r>
          </w:p>
        </w:tc>
      </w:tr>
      <w:tr>
        <w:tblPrEx>
          <w:tblCellMar>
            <w:top w:w="0" w:type="dxa"/>
            <w:left w:w="108" w:type="dxa"/>
            <w:bottom w:w="0" w:type="dxa"/>
            <w:right w:w="108" w:type="dxa"/>
          </w:tblCellMar>
        </w:tblPrEx>
        <w:trPr>
          <w:gridAfter w:val="1"/>
          <w:wAfter w:w="8" w:type="dxa"/>
          <w:trHeight w:val="308" w:hRule="atLeast"/>
        </w:trPr>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2081002</w:t>
            </w:r>
          </w:p>
        </w:tc>
        <w:tc>
          <w:tcPr>
            <w:tcW w:w="3828"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老年福利</w:t>
            </w:r>
          </w:p>
        </w:tc>
        <w:tc>
          <w:tcPr>
            <w:tcW w:w="271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77.32</w:t>
            </w:r>
          </w:p>
        </w:tc>
        <w:tc>
          <w:tcPr>
            <w:tcW w:w="262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780"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77.32</w:t>
            </w:r>
          </w:p>
        </w:tc>
      </w:tr>
      <w:tr>
        <w:tblPrEx>
          <w:tblCellMar>
            <w:top w:w="0" w:type="dxa"/>
            <w:left w:w="108" w:type="dxa"/>
            <w:bottom w:w="0" w:type="dxa"/>
            <w:right w:w="108" w:type="dxa"/>
          </w:tblCellMar>
        </w:tblPrEx>
        <w:trPr>
          <w:gridAfter w:val="1"/>
          <w:wAfter w:w="8" w:type="dxa"/>
          <w:trHeight w:val="308" w:hRule="atLeast"/>
        </w:trPr>
        <w:tc>
          <w:tcPr>
            <w:tcW w:w="10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2081004</w:t>
            </w:r>
          </w:p>
        </w:tc>
        <w:tc>
          <w:tcPr>
            <w:tcW w:w="3828" w:type="dxa"/>
            <w:tcBorders>
              <w:top w:val="single" w:color="000000" w:sz="4" w:space="0"/>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殡葬</w:t>
            </w:r>
          </w:p>
        </w:tc>
        <w:tc>
          <w:tcPr>
            <w:tcW w:w="2714"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267.68</w:t>
            </w:r>
          </w:p>
        </w:tc>
        <w:tc>
          <w:tcPr>
            <w:tcW w:w="2625"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106.90</w:t>
            </w:r>
          </w:p>
        </w:tc>
        <w:tc>
          <w:tcPr>
            <w:tcW w:w="3780" w:type="dxa"/>
            <w:tcBorders>
              <w:top w:val="single" w:color="000000" w:sz="4" w:space="0"/>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160.78</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2081005</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社会福利事业单位</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1,166.30</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537.52</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628.78</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2081099</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其他社会福利支出</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28.98</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28.98</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20820</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临时救助</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643.94</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266.01</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377.93</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2082001</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临时救助支出</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48.62</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48.62</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2082002</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流浪乞讨人员救助支出</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595.32</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266.01</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329.31</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20821</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特困人员救助供养</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68.48</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68.48</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2082101</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城市特困人员救助供养支出</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68.48</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68.48</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20899</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其他社会保障和就业支出</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4.94</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4.94</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2089901</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其他社会保障和就业支出</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4.94</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4.94</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卫生健康支出</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47.89</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47.49</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0.40</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行政事业单位医疗</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47.49</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47.49</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2101101</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行政单位医疗</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15.05</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15.05</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2101102</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事业单位医疗</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20.74</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20.74</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2101103</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公务员医疗补助</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11.69</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11.69</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21016</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老龄卫生健康事务</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0.40</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0.40</w:t>
            </w:r>
          </w:p>
        </w:tc>
      </w:tr>
      <w:tr>
        <w:tblPrEx>
          <w:tblCellMar>
            <w:top w:w="0" w:type="dxa"/>
            <w:left w:w="108" w:type="dxa"/>
            <w:bottom w:w="0" w:type="dxa"/>
            <w:right w:w="108" w:type="dxa"/>
          </w:tblCellMar>
        </w:tblPrEx>
        <w:trPr>
          <w:gridAfter w:val="1"/>
          <w:wAfter w:w="8" w:type="dxa"/>
          <w:trHeight w:val="308" w:hRule="atLeast"/>
        </w:trPr>
        <w:tc>
          <w:tcPr>
            <w:tcW w:w="1035"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2101601</w:t>
            </w:r>
          </w:p>
        </w:tc>
        <w:tc>
          <w:tcPr>
            <w:tcW w:w="3828"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老龄卫生健康事务</w:t>
            </w:r>
          </w:p>
        </w:tc>
        <w:tc>
          <w:tcPr>
            <w:tcW w:w="271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0.40</w:t>
            </w:r>
          </w:p>
        </w:tc>
        <w:tc>
          <w:tcPr>
            <w:tcW w:w="262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3780"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0.40</w:t>
            </w:r>
          </w:p>
        </w:tc>
      </w:tr>
      <w:tr>
        <w:tblPrEx>
          <w:tblCellMar>
            <w:top w:w="0" w:type="dxa"/>
            <w:left w:w="108" w:type="dxa"/>
            <w:bottom w:w="0" w:type="dxa"/>
            <w:right w:w="108" w:type="dxa"/>
          </w:tblCellMar>
        </w:tblPrEx>
        <w:trPr>
          <w:gridAfter w:val="1"/>
          <w:wAfter w:w="8" w:type="dxa"/>
          <w:trHeight w:val="308" w:hRule="atLeast"/>
        </w:trPr>
        <w:tc>
          <w:tcPr>
            <w:tcW w:w="13982" w:type="dxa"/>
            <w:gridSpan w:val="5"/>
            <w:tcBorders>
              <w:top w:val="nil"/>
              <w:left w:val="nil"/>
              <w:bottom w:val="nil"/>
              <w:right w:val="nil"/>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sz w:val="32"/>
          <w:szCs w:val="32"/>
        </w:rPr>
      </w:pPr>
    </w:p>
    <w:tbl>
      <w:tblPr>
        <w:tblStyle w:val="8"/>
        <w:tblW w:w="13982" w:type="dxa"/>
        <w:tblInd w:w="91" w:type="dxa"/>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Layout w:type="autofit"/>
        <w:tblCellMar>
          <w:top w:w="0" w:type="dxa"/>
          <w:left w:w="108" w:type="dxa"/>
          <w:bottom w:w="0" w:type="dxa"/>
          <w:right w:w="108" w:type="dxa"/>
        </w:tblCellMar>
      </w:tblPr>
      <w:tblGrid>
        <w:gridCol w:w="870"/>
        <w:gridCol w:w="3048"/>
        <w:gridCol w:w="1096"/>
        <w:gridCol w:w="766"/>
        <w:gridCol w:w="2103"/>
        <w:gridCol w:w="876"/>
        <w:gridCol w:w="766"/>
        <w:gridCol w:w="3512"/>
        <w:gridCol w:w="945"/>
      </w:tblGrid>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255" w:hRule="atLeast"/>
        </w:trPr>
        <w:tc>
          <w:tcPr>
            <w:tcW w:w="13982" w:type="dxa"/>
            <w:gridSpan w:val="9"/>
            <w:noWrap w:val="0"/>
            <w:vAlign w:val="center"/>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一般公共预算财政拨款基本支出决算表</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255" w:hRule="atLeast"/>
        </w:trPr>
        <w:tc>
          <w:tcPr>
            <w:tcW w:w="13982" w:type="dxa"/>
            <w:gridSpan w:val="9"/>
            <w:tcBorders>
              <w:bottom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公开06表</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255" w:hRule="atLeast"/>
        </w:trPr>
        <w:tc>
          <w:tcPr>
            <w:tcW w:w="3918" w:type="dxa"/>
            <w:gridSpan w:val="2"/>
            <w:tcBorders>
              <w:right w:val="single" w:color="000000" w:sz="4" w:space="0"/>
            </w:tcBorders>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部门：许昌市民政局</w:t>
            </w:r>
          </w:p>
        </w:tc>
        <w:tc>
          <w:tcPr>
            <w:tcW w:w="10064" w:type="dxa"/>
            <w:gridSpan w:val="7"/>
            <w:tcBorders>
              <w:left w:val="single" w:color="000000" w:sz="4" w:space="0"/>
            </w:tcBorders>
            <w:noWrap w:val="0"/>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5014" w:type="dxa"/>
            <w:gridSpan w:val="3"/>
            <w:tcBorders>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人员经费</w:t>
            </w:r>
          </w:p>
        </w:tc>
        <w:tc>
          <w:tcPr>
            <w:tcW w:w="8968" w:type="dxa"/>
            <w:gridSpan w:val="6"/>
            <w:tcBorders>
              <w:lef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12" w:hRule="atLeast"/>
        </w:trPr>
        <w:tc>
          <w:tcPr>
            <w:tcW w:w="870" w:type="dxa"/>
            <w:vMerge w:val="restart"/>
            <w:tcBorders>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3048" w:type="dxa"/>
            <w:vMerge w:val="restart"/>
            <w:tcBorders>
              <w:left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096" w:type="dxa"/>
            <w:vMerge w:val="restart"/>
            <w:tcBorders>
              <w:left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c>
          <w:tcPr>
            <w:tcW w:w="766" w:type="dxa"/>
            <w:vMerge w:val="restart"/>
            <w:tcBorders>
              <w:left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2103" w:type="dxa"/>
            <w:vMerge w:val="restart"/>
            <w:tcBorders>
              <w:left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876" w:type="dxa"/>
            <w:vMerge w:val="restart"/>
            <w:tcBorders>
              <w:left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c>
          <w:tcPr>
            <w:tcW w:w="766" w:type="dxa"/>
            <w:vMerge w:val="restart"/>
            <w:tcBorders>
              <w:left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3512" w:type="dxa"/>
            <w:vMerge w:val="restart"/>
            <w:tcBorders>
              <w:left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945" w:type="dxa"/>
            <w:tcBorders>
              <w:lef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12" w:hRule="atLeast"/>
        </w:trPr>
        <w:tc>
          <w:tcPr>
            <w:tcW w:w="870" w:type="dxa"/>
            <w:vMerge w:val="continue"/>
            <w:tcBorders>
              <w:right w:val="single" w:color="000000" w:sz="4" w:space="0"/>
            </w:tcBorders>
            <w:noWrap w:val="0"/>
            <w:vAlign w:val="center"/>
          </w:tcPr>
          <w:p>
            <w:pPr>
              <w:widowControl/>
              <w:jc w:val="left"/>
              <w:rPr>
                <w:rFonts w:ascii="宋体" w:hAnsi="宋体" w:cs="Arial"/>
                <w:color w:val="000000"/>
                <w:kern w:val="0"/>
                <w:sz w:val="22"/>
              </w:rPr>
            </w:pPr>
          </w:p>
        </w:tc>
        <w:tc>
          <w:tcPr>
            <w:tcW w:w="3048"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96"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766"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2103"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876"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766"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3512" w:type="dxa"/>
            <w:vMerge w:val="continue"/>
            <w:tcBorders>
              <w:left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945" w:type="dxa"/>
            <w:tcBorders>
              <w:left w:val="single" w:color="000000" w:sz="4" w:space="0"/>
            </w:tcBorders>
            <w:noWrap w:val="0"/>
            <w:vAlign w:val="center"/>
          </w:tcPr>
          <w:p>
            <w:pPr>
              <w:widowControl/>
              <w:jc w:val="left"/>
              <w:rPr>
                <w:rFonts w:ascii="宋体" w:hAnsi="宋体" w:cs="Arial"/>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w:t>
            </w:r>
          </w:p>
        </w:tc>
        <w:tc>
          <w:tcPr>
            <w:tcW w:w="3048"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工资福利支出</w:t>
            </w:r>
          </w:p>
        </w:tc>
        <w:tc>
          <w:tcPr>
            <w:tcW w:w="109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1,636.75</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w:t>
            </w:r>
          </w:p>
        </w:tc>
        <w:tc>
          <w:tcPr>
            <w:tcW w:w="210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商品和服务支出</w:t>
            </w:r>
          </w:p>
        </w:tc>
        <w:tc>
          <w:tcPr>
            <w:tcW w:w="87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105.34</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307</w:t>
            </w:r>
          </w:p>
        </w:tc>
        <w:tc>
          <w:tcPr>
            <w:tcW w:w="3512"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债务利息及费用支出</w:t>
            </w:r>
          </w:p>
        </w:tc>
        <w:tc>
          <w:tcPr>
            <w:tcW w:w="94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30101</w:t>
            </w:r>
          </w:p>
        </w:tc>
        <w:tc>
          <w:tcPr>
            <w:tcW w:w="3048"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基本工资</w:t>
            </w:r>
          </w:p>
        </w:tc>
        <w:tc>
          <w:tcPr>
            <w:tcW w:w="109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526.56</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30201</w:t>
            </w:r>
          </w:p>
        </w:tc>
        <w:tc>
          <w:tcPr>
            <w:tcW w:w="210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办公费</w:t>
            </w:r>
          </w:p>
        </w:tc>
        <w:tc>
          <w:tcPr>
            <w:tcW w:w="87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15.53</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30701</w:t>
            </w:r>
          </w:p>
        </w:tc>
        <w:tc>
          <w:tcPr>
            <w:tcW w:w="3512"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国内债务付息</w:t>
            </w:r>
          </w:p>
        </w:tc>
        <w:tc>
          <w:tcPr>
            <w:tcW w:w="94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30102</w:t>
            </w:r>
          </w:p>
        </w:tc>
        <w:tc>
          <w:tcPr>
            <w:tcW w:w="3048"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津贴补贴</w:t>
            </w:r>
          </w:p>
        </w:tc>
        <w:tc>
          <w:tcPr>
            <w:tcW w:w="109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451.81</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30202</w:t>
            </w:r>
          </w:p>
        </w:tc>
        <w:tc>
          <w:tcPr>
            <w:tcW w:w="210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印刷费</w:t>
            </w:r>
          </w:p>
        </w:tc>
        <w:tc>
          <w:tcPr>
            <w:tcW w:w="87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1.87</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30702</w:t>
            </w:r>
          </w:p>
        </w:tc>
        <w:tc>
          <w:tcPr>
            <w:tcW w:w="3512"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国外债务付息</w:t>
            </w:r>
          </w:p>
        </w:tc>
        <w:tc>
          <w:tcPr>
            <w:tcW w:w="94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30103</w:t>
            </w:r>
          </w:p>
        </w:tc>
        <w:tc>
          <w:tcPr>
            <w:tcW w:w="3048"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奖金</w:t>
            </w:r>
          </w:p>
        </w:tc>
        <w:tc>
          <w:tcPr>
            <w:tcW w:w="109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204.55</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30203</w:t>
            </w:r>
          </w:p>
        </w:tc>
        <w:tc>
          <w:tcPr>
            <w:tcW w:w="210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咨询费</w:t>
            </w:r>
          </w:p>
        </w:tc>
        <w:tc>
          <w:tcPr>
            <w:tcW w:w="87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w:t>
            </w:r>
          </w:p>
        </w:tc>
        <w:tc>
          <w:tcPr>
            <w:tcW w:w="3512"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资本性支出</w:t>
            </w:r>
          </w:p>
        </w:tc>
        <w:tc>
          <w:tcPr>
            <w:tcW w:w="94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2.77</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30106</w:t>
            </w:r>
          </w:p>
        </w:tc>
        <w:tc>
          <w:tcPr>
            <w:tcW w:w="3048"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伙食补助费</w:t>
            </w:r>
          </w:p>
        </w:tc>
        <w:tc>
          <w:tcPr>
            <w:tcW w:w="109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30204</w:t>
            </w:r>
          </w:p>
        </w:tc>
        <w:tc>
          <w:tcPr>
            <w:tcW w:w="210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手续费</w:t>
            </w:r>
          </w:p>
        </w:tc>
        <w:tc>
          <w:tcPr>
            <w:tcW w:w="87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31001</w:t>
            </w:r>
          </w:p>
        </w:tc>
        <w:tc>
          <w:tcPr>
            <w:tcW w:w="3512"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房屋建筑物购建</w:t>
            </w:r>
          </w:p>
        </w:tc>
        <w:tc>
          <w:tcPr>
            <w:tcW w:w="94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30107</w:t>
            </w:r>
          </w:p>
        </w:tc>
        <w:tc>
          <w:tcPr>
            <w:tcW w:w="3048"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绩效工资</w:t>
            </w:r>
          </w:p>
        </w:tc>
        <w:tc>
          <w:tcPr>
            <w:tcW w:w="109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131.33</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30205</w:t>
            </w:r>
          </w:p>
        </w:tc>
        <w:tc>
          <w:tcPr>
            <w:tcW w:w="210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水费</w:t>
            </w:r>
          </w:p>
        </w:tc>
        <w:tc>
          <w:tcPr>
            <w:tcW w:w="87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0.20</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31002</w:t>
            </w:r>
          </w:p>
        </w:tc>
        <w:tc>
          <w:tcPr>
            <w:tcW w:w="3512"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办公设备购置</w:t>
            </w:r>
          </w:p>
        </w:tc>
        <w:tc>
          <w:tcPr>
            <w:tcW w:w="94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2.77</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30108</w:t>
            </w:r>
          </w:p>
        </w:tc>
        <w:tc>
          <w:tcPr>
            <w:tcW w:w="3048"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机关事业单位基本养老保险缴费</w:t>
            </w:r>
          </w:p>
        </w:tc>
        <w:tc>
          <w:tcPr>
            <w:tcW w:w="109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98.22</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30206</w:t>
            </w:r>
          </w:p>
        </w:tc>
        <w:tc>
          <w:tcPr>
            <w:tcW w:w="210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电费</w:t>
            </w:r>
          </w:p>
        </w:tc>
        <w:tc>
          <w:tcPr>
            <w:tcW w:w="87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1.64</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31003</w:t>
            </w:r>
          </w:p>
        </w:tc>
        <w:tc>
          <w:tcPr>
            <w:tcW w:w="3512"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专用设备购置</w:t>
            </w:r>
          </w:p>
        </w:tc>
        <w:tc>
          <w:tcPr>
            <w:tcW w:w="94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30109</w:t>
            </w:r>
          </w:p>
        </w:tc>
        <w:tc>
          <w:tcPr>
            <w:tcW w:w="3048"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职业年金缴费</w:t>
            </w:r>
          </w:p>
        </w:tc>
        <w:tc>
          <w:tcPr>
            <w:tcW w:w="109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4.38</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30207</w:t>
            </w:r>
          </w:p>
        </w:tc>
        <w:tc>
          <w:tcPr>
            <w:tcW w:w="210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邮电费</w:t>
            </w:r>
          </w:p>
        </w:tc>
        <w:tc>
          <w:tcPr>
            <w:tcW w:w="87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1.27</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31005</w:t>
            </w:r>
          </w:p>
        </w:tc>
        <w:tc>
          <w:tcPr>
            <w:tcW w:w="3512"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基础设施建设</w:t>
            </w:r>
          </w:p>
        </w:tc>
        <w:tc>
          <w:tcPr>
            <w:tcW w:w="94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30110</w:t>
            </w:r>
          </w:p>
        </w:tc>
        <w:tc>
          <w:tcPr>
            <w:tcW w:w="3048"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职工基本医疗保险缴费</w:t>
            </w:r>
          </w:p>
        </w:tc>
        <w:tc>
          <w:tcPr>
            <w:tcW w:w="109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41.32</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30208</w:t>
            </w:r>
          </w:p>
        </w:tc>
        <w:tc>
          <w:tcPr>
            <w:tcW w:w="210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取暖费</w:t>
            </w:r>
          </w:p>
        </w:tc>
        <w:tc>
          <w:tcPr>
            <w:tcW w:w="87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31006</w:t>
            </w:r>
          </w:p>
        </w:tc>
        <w:tc>
          <w:tcPr>
            <w:tcW w:w="3512"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大型修缮</w:t>
            </w:r>
          </w:p>
        </w:tc>
        <w:tc>
          <w:tcPr>
            <w:tcW w:w="94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30111</w:t>
            </w:r>
          </w:p>
        </w:tc>
        <w:tc>
          <w:tcPr>
            <w:tcW w:w="3048"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公务员医疗补助缴费</w:t>
            </w:r>
          </w:p>
        </w:tc>
        <w:tc>
          <w:tcPr>
            <w:tcW w:w="109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19.82</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30209</w:t>
            </w:r>
          </w:p>
        </w:tc>
        <w:tc>
          <w:tcPr>
            <w:tcW w:w="210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物业管理费</w:t>
            </w:r>
          </w:p>
        </w:tc>
        <w:tc>
          <w:tcPr>
            <w:tcW w:w="87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0.20</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31007</w:t>
            </w:r>
          </w:p>
        </w:tc>
        <w:tc>
          <w:tcPr>
            <w:tcW w:w="3512"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信息网络及软件购置更新</w:t>
            </w:r>
          </w:p>
        </w:tc>
        <w:tc>
          <w:tcPr>
            <w:tcW w:w="94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30112</w:t>
            </w:r>
          </w:p>
        </w:tc>
        <w:tc>
          <w:tcPr>
            <w:tcW w:w="3048"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其他社会保障缴费</w:t>
            </w:r>
          </w:p>
        </w:tc>
        <w:tc>
          <w:tcPr>
            <w:tcW w:w="109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17.72</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30211</w:t>
            </w:r>
          </w:p>
        </w:tc>
        <w:tc>
          <w:tcPr>
            <w:tcW w:w="210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差旅费</w:t>
            </w:r>
          </w:p>
        </w:tc>
        <w:tc>
          <w:tcPr>
            <w:tcW w:w="87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5.86</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31008</w:t>
            </w:r>
          </w:p>
        </w:tc>
        <w:tc>
          <w:tcPr>
            <w:tcW w:w="3512"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物资储备</w:t>
            </w:r>
          </w:p>
        </w:tc>
        <w:tc>
          <w:tcPr>
            <w:tcW w:w="94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30113</w:t>
            </w:r>
          </w:p>
        </w:tc>
        <w:tc>
          <w:tcPr>
            <w:tcW w:w="3048"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住房公积金</w:t>
            </w:r>
          </w:p>
        </w:tc>
        <w:tc>
          <w:tcPr>
            <w:tcW w:w="109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96.16</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30212</w:t>
            </w:r>
          </w:p>
        </w:tc>
        <w:tc>
          <w:tcPr>
            <w:tcW w:w="210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因公出国（境）费用</w:t>
            </w:r>
          </w:p>
        </w:tc>
        <w:tc>
          <w:tcPr>
            <w:tcW w:w="87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7.66</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31009</w:t>
            </w:r>
          </w:p>
        </w:tc>
        <w:tc>
          <w:tcPr>
            <w:tcW w:w="3512"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土地补偿</w:t>
            </w:r>
          </w:p>
        </w:tc>
        <w:tc>
          <w:tcPr>
            <w:tcW w:w="94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30114</w:t>
            </w:r>
          </w:p>
        </w:tc>
        <w:tc>
          <w:tcPr>
            <w:tcW w:w="3048"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医疗费</w:t>
            </w:r>
          </w:p>
        </w:tc>
        <w:tc>
          <w:tcPr>
            <w:tcW w:w="109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4.68</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30213</w:t>
            </w:r>
          </w:p>
        </w:tc>
        <w:tc>
          <w:tcPr>
            <w:tcW w:w="210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维修（护）费</w:t>
            </w:r>
          </w:p>
        </w:tc>
        <w:tc>
          <w:tcPr>
            <w:tcW w:w="87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0.72</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31010</w:t>
            </w:r>
          </w:p>
        </w:tc>
        <w:tc>
          <w:tcPr>
            <w:tcW w:w="3512"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安置补助</w:t>
            </w:r>
          </w:p>
        </w:tc>
        <w:tc>
          <w:tcPr>
            <w:tcW w:w="94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30199</w:t>
            </w:r>
          </w:p>
        </w:tc>
        <w:tc>
          <w:tcPr>
            <w:tcW w:w="3048"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其他工资福利支出</w:t>
            </w:r>
          </w:p>
        </w:tc>
        <w:tc>
          <w:tcPr>
            <w:tcW w:w="109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40.21</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30214</w:t>
            </w:r>
          </w:p>
        </w:tc>
        <w:tc>
          <w:tcPr>
            <w:tcW w:w="210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租赁费</w:t>
            </w:r>
          </w:p>
        </w:tc>
        <w:tc>
          <w:tcPr>
            <w:tcW w:w="87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31011</w:t>
            </w:r>
          </w:p>
        </w:tc>
        <w:tc>
          <w:tcPr>
            <w:tcW w:w="3512"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地上附着物和青苗补偿</w:t>
            </w:r>
          </w:p>
        </w:tc>
        <w:tc>
          <w:tcPr>
            <w:tcW w:w="94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w:t>
            </w:r>
          </w:p>
        </w:tc>
        <w:tc>
          <w:tcPr>
            <w:tcW w:w="3048"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对个人和家庭的补助</w:t>
            </w:r>
          </w:p>
        </w:tc>
        <w:tc>
          <w:tcPr>
            <w:tcW w:w="109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324.23</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30215</w:t>
            </w:r>
          </w:p>
        </w:tc>
        <w:tc>
          <w:tcPr>
            <w:tcW w:w="210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会议费</w:t>
            </w:r>
          </w:p>
        </w:tc>
        <w:tc>
          <w:tcPr>
            <w:tcW w:w="87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1.53</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31012</w:t>
            </w:r>
          </w:p>
        </w:tc>
        <w:tc>
          <w:tcPr>
            <w:tcW w:w="3512"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拆迁补偿</w:t>
            </w:r>
          </w:p>
        </w:tc>
        <w:tc>
          <w:tcPr>
            <w:tcW w:w="94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30301</w:t>
            </w:r>
          </w:p>
        </w:tc>
        <w:tc>
          <w:tcPr>
            <w:tcW w:w="3048" w:type="dxa"/>
            <w:tcBorders>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离休费</w:t>
            </w:r>
          </w:p>
        </w:tc>
        <w:tc>
          <w:tcPr>
            <w:tcW w:w="1096" w:type="dxa"/>
            <w:tcBorders>
              <w:left w:val="single" w:color="000000" w:sz="4" w:space="0"/>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30.21</w:t>
            </w:r>
          </w:p>
        </w:tc>
        <w:tc>
          <w:tcPr>
            <w:tcW w:w="766" w:type="dxa"/>
            <w:tcBorders>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30216</w:t>
            </w:r>
          </w:p>
        </w:tc>
        <w:tc>
          <w:tcPr>
            <w:tcW w:w="2103" w:type="dxa"/>
            <w:tcBorders>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培训费</w:t>
            </w:r>
          </w:p>
        </w:tc>
        <w:tc>
          <w:tcPr>
            <w:tcW w:w="876" w:type="dxa"/>
            <w:tcBorders>
              <w:left w:val="single" w:color="000000" w:sz="4" w:space="0"/>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0.03</w:t>
            </w:r>
          </w:p>
        </w:tc>
        <w:tc>
          <w:tcPr>
            <w:tcW w:w="766" w:type="dxa"/>
            <w:tcBorders>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31013</w:t>
            </w:r>
          </w:p>
        </w:tc>
        <w:tc>
          <w:tcPr>
            <w:tcW w:w="3512" w:type="dxa"/>
            <w:tcBorders>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公务用车购置</w:t>
            </w:r>
          </w:p>
        </w:tc>
        <w:tc>
          <w:tcPr>
            <w:tcW w:w="945" w:type="dxa"/>
            <w:tcBorders>
              <w:left w:val="single" w:color="000000" w:sz="4" w:space="0"/>
              <w:bottom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30302</w:t>
            </w:r>
          </w:p>
        </w:tc>
        <w:tc>
          <w:tcPr>
            <w:tcW w:w="3048"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退休费</w:t>
            </w:r>
          </w:p>
        </w:tc>
        <w:tc>
          <w:tcPr>
            <w:tcW w:w="109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272.07</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30217</w:t>
            </w:r>
          </w:p>
        </w:tc>
        <w:tc>
          <w:tcPr>
            <w:tcW w:w="210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公务接待费</w:t>
            </w:r>
          </w:p>
        </w:tc>
        <w:tc>
          <w:tcPr>
            <w:tcW w:w="87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1.95</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31019</w:t>
            </w:r>
          </w:p>
        </w:tc>
        <w:tc>
          <w:tcPr>
            <w:tcW w:w="3512"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其他交通工具购置</w:t>
            </w:r>
          </w:p>
        </w:tc>
        <w:tc>
          <w:tcPr>
            <w:tcW w:w="94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30303</w:t>
            </w:r>
          </w:p>
        </w:tc>
        <w:tc>
          <w:tcPr>
            <w:tcW w:w="3048"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退职（役）费</w:t>
            </w:r>
          </w:p>
        </w:tc>
        <w:tc>
          <w:tcPr>
            <w:tcW w:w="109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30218</w:t>
            </w:r>
          </w:p>
        </w:tc>
        <w:tc>
          <w:tcPr>
            <w:tcW w:w="210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专用材料费</w:t>
            </w:r>
          </w:p>
        </w:tc>
        <w:tc>
          <w:tcPr>
            <w:tcW w:w="87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31021</w:t>
            </w:r>
          </w:p>
        </w:tc>
        <w:tc>
          <w:tcPr>
            <w:tcW w:w="3512"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文物和陈列品购置</w:t>
            </w:r>
          </w:p>
        </w:tc>
        <w:tc>
          <w:tcPr>
            <w:tcW w:w="94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30304</w:t>
            </w:r>
          </w:p>
        </w:tc>
        <w:tc>
          <w:tcPr>
            <w:tcW w:w="3048"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抚恤金</w:t>
            </w:r>
          </w:p>
        </w:tc>
        <w:tc>
          <w:tcPr>
            <w:tcW w:w="109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8.14</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30224</w:t>
            </w:r>
          </w:p>
        </w:tc>
        <w:tc>
          <w:tcPr>
            <w:tcW w:w="210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被装购置费</w:t>
            </w:r>
          </w:p>
        </w:tc>
        <w:tc>
          <w:tcPr>
            <w:tcW w:w="87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31022</w:t>
            </w:r>
          </w:p>
        </w:tc>
        <w:tc>
          <w:tcPr>
            <w:tcW w:w="3512"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无形资产购置</w:t>
            </w:r>
          </w:p>
        </w:tc>
        <w:tc>
          <w:tcPr>
            <w:tcW w:w="94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30305</w:t>
            </w:r>
          </w:p>
        </w:tc>
        <w:tc>
          <w:tcPr>
            <w:tcW w:w="3048"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生活补助</w:t>
            </w:r>
          </w:p>
        </w:tc>
        <w:tc>
          <w:tcPr>
            <w:tcW w:w="109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11.92</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30225</w:t>
            </w:r>
          </w:p>
        </w:tc>
        <w:tc>
          <w:tcPr>
            <w:tcW w:w="210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专用燃料费</w:t>
            </w:r>
          </w:p>
        </w:tc>
        <w:tc>
          <w:tcPr>
            <w:tcW w:w="87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31099</w:t>
            </w:r>
          </w:p>
        </w:tc>
        <w:tc>
          <w:tcPr>
            <w:tcW w:w="3512"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其他资本性支出</w:t>
            </w:r>
          </w:p>
        </w:tc>
        <w:tc>
          <w:tcPr>
            <w:tcW w:w="94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30306</w:t>
            </w:r>
          </w:p>
        </w:tc>
        <w:tc>
          <w:tcPr>
            <w:tcW w:w="3048"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救济费</w:t>
            </w:r>
          </w:p>
        </w:tc>
        <w:tc>
          <w:tcPr>
            <w:tcW w:w="109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0.03</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30226</w:t>
            </w:r>
          </w:p>
        </w:tc>
        <w:tc>
          <w:tcPr>
            <w:tcW w:w="210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劳务费</w:t>
            </w:r>
          </w:p>
        </w:tc>
        <w:tc>
          <w:tcPr>
            <w:tcW w:w="87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0.38</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w:t>
            </w:r>
          </w:p>
        </w:tc>
        <w:tc>
          <w:tcPr>
            <w:tcW w:w="3512"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其他支出</w:t>
            </w:r>
          </w:p>
        </w:tc>
        <w:tc>
          <w:tcPr>
            <w:tcW w:w="94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30307</w:t>
            </w:r>
          </w:p>
        </w:tc>
        <w:tc>
          <w:tcPr>
            <w:tcW w:w="3048"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医疗费补助</w:t>
            </w:r>
          </w:p>
        </w:tc>
        <w:tc>
          <w:tcPr>
            <w:tcW w:w="109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1.81</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30227</w:t>
            </w:r>
          </w:p>
        </w:tc>
        <w:tc>
          <w:tcPr>
            <w:tcW w:w="210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委托业务费</w:t>
            </w:r>
          </w:p>
        </w:tc>
        <w:tc>
          <w:tcPr>
            <w:tcW w:w="87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0.18</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39906</w:t>
            </w:r>
          </w:p>
        </w:tc>
        <w:tc>
          <w:tcPr>
            <w:tcW w:w="3512"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赠与</w:t>
            </w:r>
          </w:p>
        </w:tc>
        <w:tc>
          <w:tcPr>
            <w:tcW w:w="94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30308</w:t>
            </w:r>
          </w:p>
        </w:tc>
        <w:tc>
          <w:tcPr>
            <w:tcW w:w="3048"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助学金</w:t>
            </w:r>
          </w:p>
        </w:tc>
        <w:tc>
          <w:tcPr>
            <w:tcW w:w="109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30228</w:t>
            </w:r>
          </w:p>
        </w:tc>
        <w:tc>
          <w:tcPr>
            <w:tcW w:w="210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工会经费</w:t>
            </w:r>
          </w:p>
        </w:tc>
        <w:tc>
          <w:tcPr>
            <w:tcW w:w="87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13.99</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39907</w:t>
            </w:r>
          </w:p>
        </w:tc>
        <w:tc>
          <w:tcPr>
            <w:tcW w:w="3512"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国家赔偿费用支出</w:t>
            </w:r>
          </w:p>
        </w:tc>
        <w:tc>
          <w:tcPr>
            <w:tcW w:w="94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30309</w:t>
            </w:r>
          </w:p>
        </w:tc>
        <w:tc>
          <w:tcPr>
            <w:tcW w:w="3048"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奖励金</w:t>
            </w:r>
          </w:p>
        </w:tc>
        <w:tc>
          <w:tcPr>
            <w:tcW w:w="109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0.07</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30229</w:t>
            </w:r>
          </w:p>
        </w:tc>
        <w:tc>
          <w:tcPr>
            <w:tcW w:w="210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福利费</w:t>
            </w:r>
          </w:p>
        </w:tc>
        <w:tc>
          <w:tcPr>
            <w:tcW w:w="87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10.07</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39908</w:t>
            </w:r>
          </w:p>
        </w:tc>
        <w:tc>
          <w:tcPr>
            <w:tcW w:w="3512"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对民间非营利组织和群众性自治组织补贴</w:t>
            </w:r>
          </w:p>
        </w:tc>
        <w:tc>
          <w:tcPr>
            <w:tcW w:w="94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30310</w:t>
            </w:r>
          </w:p>
        </w:tc>
        <w:tc>
          <w:tcPr>
            <w:tcW w:w="3048"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个人农业生产补贴</w:t>
            </w:r>
          </w:p>
        </w:tc>
        <w:tc>
          <w:tcPr>
            <w:tcW w:w="109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30231</w:t>
            </w:r>
          </w:p>
        </w:tc>
        <w:tc>
          <w:tcPr>
            <w:tcW w:w="210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公务用车运行维护费</w:t>
            </w:r>
          </w:p>
        </w:tc>
        <w:tc>
          <w:tcPr>
            <w:tcW w:w="87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6.31</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39999</w:t>
            </w:r>
          </w:p>
        </w:tc>
        <w:tc>
          <w:tcPr>
            <w:tcW w:w="3512"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其他支出</w:t>
            </w:r>
          </w:p>
        </w:tc>
        <w:tc>
          <w:tcPr>
            <w:tcW w:w="94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30399</w:t>
            </w:r>
          </w:p>
        </w:tc>
        <w:tc>
          <w:tcPr>
            <w:tcW w:w="3048"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其他对个人和家庭的补助</w:t>
            </w:r>
          </w:p>
        </w:tc>
        <w:tc>
          <w:tcPr>
            <w:tcW w:w="109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30239</w:t>
            </w:r>
          </w:p>
        </w:tc>
        <w:tc>
          <w:tcPr>
            <w:tcW w:w="210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其他交通费用</w:t>
            </w:r>
          </w:p>
        </w:tc>
        <w:tc>
          <w:tcPr>
            <w:tcW w:w="87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33.72</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512"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94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048"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9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30240</w:t>
            </w:r>
          </w:p>
        </w:tc>
        <w:tc>
          <w:tcPr>
            <w:tcW w:w="2103"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税金及附加费用</w:t>
            </w:r>
          </w:p>
        </w:tc>
        <w:tc>
          <w:tcPr>
            <w:tcW w:w="87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766"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512" w:type="dxa"/>
            <w:tcBorders>
              <w:left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94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870" w:type="dxa"/>
            <w:tcBorders>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048" w:type="dxa"/>
            <w:tcBorders>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096" w:type="dxa"/>
            <w:tcBorders>
              <w:left w:val="single" w:color="000000" w:sz="4" w:space="0"/>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766" w:type="dxa"/>
            <w:tcBorders>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30299</w:t>
            </w:r>
          </w:p>
        </w:tc>
        <w:tc>
          <w:tcPr>
            <w:tcW w:w="2103" w:type="dxa"/>
            <w:tcBorders>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其他商品和服务支出</w:t>
            </w:r>
          </w:p>
        </w:tc>
        <w:tc>
          <w:tcPr>
            <w:tcW w:w="876" w:type="dxa"/>
            <w:tcBorders>
              <w:left w:val="single" w:color="000000" w:sz="4" w:space="0"/>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2.24</w:t>
            </w:r>
          </w:p>
        </w:tc>
        <w:tc>
          <w:tcPr>
            <w:tcW w:w="766" w:type="dxa"/>
            <w:tcBorders>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512" w:type="dxa"/>
            <w:tcBorders>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945" w:type="dxa"/>
            <w:tcBorders>
              <w:left w:val="single" w:color="000000" w:sz="4" w:space="0"/>
              <w:bottom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3918" w:type="dxa"/>
            <w:gridSpan w:val="2"/>
            <w:tcBorders>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人员经费合计</w:t>
            </w:r>
          </w:p>
        </w:tc>
        <w:tc>
          <w:tcPr>
            <w:tcW w:w="1096" w:type="dxa"/>
            <w:tcBorders>
              <w:left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1,960.99</w:t>
            </w:r>
          </w:p>
        </w:tc>
        <w:tc>
          <w:tcPr>
            <w:tcW w:w="8023" w:type="dxa"/>
            <w:gridSpan w:val="5"/>
            <w:tcBorders>
              <w:left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公用经费合计</w:t>
            </w:r>
          </w:p>
        </w:tc>
        <w:tc>
          <w:tcPr>
            <w:tcW w:w="945" w:type="dxa"/>
            <w:tcBorders>
              <w:lef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108.12</w:t>
            </w:r>
          </w:p>
        </w:tc>
      </w:tr>
      <w:tr>
        <w:tblPrEx>
          <w:tblBorders>
            <w:top w:val="single" w:color="000000" w:sz="4" w:space="0"/>
            <w:left w:val="single" w:color="000000" w:sz="4" w:space="0"/>
            <w:bottom w:val="single" w:color="000000" w:sz="4" w:space="0"/>
            <w:right w:val="single" w:color="000000" w:sz="4" w:space="0"/>
            <w:insideH w:val="single" w:color="000000" w:sz="4" w:space="0"/>
            <w:insideV w:val="none" w:color="auto" w:sz="0" w:space="0"/>
          </w:tblBorders>
          <w:tblCellMar>
            <w:top w:w="0" w:type="dxa"/>
            <w:left w:w="108" w:type="dxa"/>
            <w:bottom w:w="0" w:type="dxa"/>
            <w:right w:w="108" w:type="dxa"/>
          </w:tblCellMar>
        </w:tblPrEx>
        <w:trPr>
          <w:trHeight w:val="308" w:hRule="atLeast"/>
        </w:trPr>
        <w:tc>
          <w:tcPr>
            <w:tcW w:w="13982" w:type="dxa"/>
            <w:gridSpan w:val="9"/>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8"/>
        <w:tblW w:w="0" w:type="auto"/>
        <w:tblInd w:w="-2" w:type="dxa"/>
        <w:tblLayout w:type="fixed"/>
        <w:tblCellMar>
          <w:top w:w="0" w:type="dxa"/>
          <w:left w:w="0" w:type="dxa"/>
          <w:bottom w:w="0" w:type="dxa"/>
          <w:right w:w="0" w:type="dxa"/>
        </w:tblCellMar>
      </w:tblPr>
      <w:tblGrid>
        <w:gridCol w:w="1095"/>
        <w:gridCol w:w="1095"/>
        <w:gridCol w:w="1095"/>
        <w:gridCol w:w="1095"/>
        <w:gridCol w:w="1095"/>
        <w:gridCol w:w="1095"/>
        <w:gridCol w:w="1095"/>
        <w:gridCol w:w="1095"/>
        <w:gridCol w:w="1095"/>
        <w:gridCol w:w="1095"/>
        <w:gridCol w:w="1385"/>
        <w:gridCol w:w="1647"/>
      </w:tblGrid>
      <w:tr>
        <w:tblPrEx>
          <w:tblCellMar>
            <w:top w:w="0" w:type="dxa"/>
            <w:left w:w="0" w:type="dxa"/>
            <w:bottom w:w="0" w:type="dxa"/>
            <w:right w:w="0" w:type="dxa"/>
          </w:tblCellMar>
        </w:tblPrEx>
        <w:trPr>
          <w:trHeight w:val="603" w:hRule="atLeast"/>
        </w:trPr>
        <w:tc>
          <w:tcPr>
            <w:tcW w:w="13982" w:type="dxa"/>
            <w:gridSpan w:val="1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rPr>
                <w:rFonts w:ascii="宋体" w:hAnsi="宋体" w:cs="Arial"/>
                <w:color w:val="000000"/>
                <w:kern w:val="0"/>
                <w:sz w:val="44"/>
                <w:szCs w:val="44"/>
              </w:rPr>
            </w:pPr>
            <w:r>
              <w:rPr>
                <w:rFonts w:hint="eastAsia" w:ascii="宋体" w:hAnsi="宋体" w:cs="Arial"/>
                <w:color w:val="000000"/>
                <w:kern w:val="0"/>
                <w:sz w:val="44"/>
                <w:szCs w:val="44"/>
              </w:rPr>
              <w:t>一般公共预算财政拨款“三公”经费支出决算表</w:t>
            </w:r>
          </w:p>
        </w:tc>
      </w:tr>
      <w:tr>
        <w:tblPrEx>
          <w:tblCellMar>
            <w:top w:w="0" w:type="dxa"/>
            <w:left w:w="0" w:type="dxa"/>
            <w:bottom w:w="0" w:type="dxa"/>
            <w:right w:w="0" w:type="dxa"/>
          </w:tblCellMar>
        </w:tblPrEx>
        <w:trPr>
          <w:trHeight w:val="603" w:hRule="atLeast"/>
        </w:trPr>
        <w:tc>
          <w:tcPr>
            <w:tcW w:w="13982" w:type="dxa"/>
            <w:gridSpan w:val="1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公开07表</w:t>
            </w:r>
          </w:p>
        </w:tc>
      </w:tr>
      <w:tr>
        <w:tblPrEx>
          <w:tblCellMar>
            <w:top w:w="0" w:type="dxa"/>
            <w:left w:w="108" w:type="dxa"/>
            <w:bottom w:w="0" w:type="dxa"/>
            <w:right w:w="108" w:type="dxa"/>
          </w:tblCellMar>
        </w:tblPrEx>
        <w:trPr>
          <w:trHeight w:val="256" w:hRule="atLeast"/>
        </w:trPr>
        <w:tc>
          <w:tcPr>
            <w:tcW w:w="2190" w:type="dxa"/>
            <w:gridSpan w:val="2"/>
            <w:tcBorders>
              <w:top w:val="single" w:color="000000" w:sz="4" w:space="0"/>
              <w:left w:val="single" w:color="000000" w:sz="4" w:space="0"/>
              <w:bottom w:val="single" w:color="000000" w:sz="4" w:space="0"/>
              <w:right w:val="nil"/>
            </w:tcBorders>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部门：许昌市民政局</w:t>
            </w:r>
          </w:p>
        </w:tc>
        <w:tc>
          <w:tcPr>
            <w:tcW w:w="11792" w:type="dxa"/>
            <w:gridSpan w:val="10"/>
            <w:tcBorders>
              <w:top w:val="single" w:color="000000" w:sz="4" w:space="0"/>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10" w:hRule="atLeast"/>
        </w:trPr>
        <w:tc>
          <w:tcPr>
            <w:tcW w:w="6570"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预算数</w:t>
            </w:r>
          </w:p>
        </w:tc>
        <w:tc>
          <w:tcPr>
            <w:tcW w:w="7412" w:type="dxa"/>
            <w:gridSpan w:val="6"/>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r>
      <w:tr>
        <w:tblPrEx>
          <w:tblCellMar>
            <w:top w:w="0" w:type="dxa"/>
            <w:left w:w="108" w:type="dxa"/>
            <w:bottom w:w="0" w:type="dxa"/>
            <w:right w:w="108" w:type="dxa"/>
          </w:tblCellMar>
        </w:tblPrEx>
        <w:trPr>
          <w:trHeight w:val="310" w:hRule="atLeast"/>
        </w:trPr>
        <w:tc>
          <w:tcPr>
            <w:tcW w:w="1095"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095"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因公出国（境）费</w:t>
            </w:r>
          </w:p>
        </w:tc>
        <w:tc>
          <w:tcPr>
            <w:tcW w:w="3285" w:type="dxa"/>
            <w:gridSpan w:val="3"/>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公务用车购置及运行费</w:t>
            </w:r>
          </w:p>
        </w:tc>
        <w:tc>
          <w:tcPr>
            <w:tcW w:w="1095"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公务接待费</w:t>
            </w:r>
          </w:p>
        </w:tc>
        <w:tc>
          <w:tcPr>
            <w:tcW w:w="1095"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095"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因公出国（境）费</w:t>
            </w:r>
          </w:p>
        </w:tc>
        <w:tc>
          <w:tcPr>
            <w:tcW w:w="3575" w:type="dxa"/>
            <w:gridSpan w:val="3"/>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公务用车购置及运行费</w:t>
            </w:r>
          </w:p>
        </w:tc>
        <w:tc>
          <w:tcPr>
            <w:tcW w:w="1647"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公务接待费</w:t>
            </w:r>
          </w:p>
        </w:tc>
      </w:tr>
      <w:tr>
        <w:tblPrEx>
          <w:tblCellMar>
            <w:top w:w="0" w:type="dxa"/>
            <w:left w:w="108" w:type="dxa"/>
            <w:bottom w:w="0" w:type="dxa"/>
            <w:right w:w="108" w:type="dxa"/>
          </w:tblCellMar>
        </w:tblPrEx>
        <w:trPr>
          <w:trHeight w:val="618" w:hRule="atLeast"/>
        </w:trPr>
        <w:tc>
          <w:tcPr>
            <w:tcW w:w="1095"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9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9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109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公务用车购置费</w:t>
            </w:r>
          </w:p>
        </w:tc>
        <w:tc>
          <w:tcPr>
            <w:tcW w:w="109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公务用车运行费</w:t>
            </w:r>
          </w:p>
        </w:tc>
        <w:tc>
          <w:tcPr>
            <w:tcW w:w="109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9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9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9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109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公务用车购置费</w:t>
            </w:r>
          </w:p>
        </w:tc>
        <w:tc>
          <w:tcPr>
            <w:tcW w:w="138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公务用车运行费</w:t>
            </w:r>
          </w:p>
        </w:tc>
        <w:tc>
          <w:tcPr>
            <w:tcW w:w="1647"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0" w:hRule="atLeast"/>
        </w:trPr>
        <w:tc>
          <w:tcPr>
            <w:tcW w:w="1095"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09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09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09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09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09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09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109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109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109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138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1647"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r>
      <w:tr>
        <w:tblPrEx>
          <w:tblCellMar>
            <w:top w:w="0" w:type="dxa"/>
            <w:left w:w="108" w:type="dxa"/>
            <w:bottom w:w="0" w:type="dxa"/>
            <w:right w:w="108" w:type="dxa"/>
          </w:tblCellMar>
        </w:tblPrEx>
        <w:trPr>
          <w:trHeight w:val="310" w:hRule="atLeast"/>
        </w:trPr>
        <w:tc>
          <w:tcPr>
            <w:tcW w:w="1095" w:type="dxa"/>
            <w:tcBorders>
              <w:top w:val="nil"/>
              <w:left w:val="single" w:color="000000" w:sz="4" w:space="0"/>
              <w:bottom w:val="single" w:color="000000" w:sz="4" w:space="0"/>
              <w:right w:val="single" w:color="000000" w:sz="4" w:space="0"/>
            </w:tcBorders>
            <w:noWrap/>
            <w:vAlign w:val="center"/>
          </w:tcPr>
          <w:p>
            <w:pPr>
              <w:widowControl/>
              <w:jc w:val="right"/>
              <w:rPr>
                <w:rFonts w:hint="default" w:ascii="宋体" w:hAnsi="宋体" w:eastAsia="宋体" w:cs="Arial"/>
                <w:color w:val="000000"/>
                <w:kern w:val="0"/>
                <w:sz w:val="22"/>
                <w:lang w:val="en-US" w:eastAsia="zh-CN"/>
              </w:rPr>
            </w:pPr>
            <w:r>
              <w:rPr>
                <w:rFonts w:hint="eastAsia" w:ascii="宋体" w:hAnsi="宋体" w:cs="Arial"/>
                <w:color w:val="000000"/>
                <w:kern w:val="0"/>
                <w:sz w:val="22"/>
                <w:lang w:val="en-US" w:eastAsia="zh-CN"/>
              </w:rPr>
              <w:t>15.60</w:t>
            </w:r>
          </w:p>
        </w:tc>
        <w:tc>
          <w:tcPr>
            <w:tcW w:w="109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95" w:type="dxa"/>
            <w:tcBorders>
              <w:top w:val="nil"/>
              <w:left w:val="nil"/>
              <w:bottom w:val="single" w:color="000000" w:sz="4" w:space="0"/>
              <w:right w:val="single" w:color="000000" w:sz="4" w:space="0"/>
            </w:tcBorders>
            <w:noWrap/>
            <w:vAlign w:val="center"/>
          </w:tcPr>
          <w:p>
            <w:pPr>
              <w:widowControl/>
              <w:jc w:val="right"/>
              <w:rPr>
                <w:rFonts w:hint="default" w:ascii="宋体" w:hAnsi="宋体" w:eastAsia="宋体" w:cs="Arial"/>
                <w:color w:val="000000"/>
                <w:kern w:val="0"/>
                <w:sz w:val="22"/>
                <w:lang w:val="en-US" w:eastAsia="zh-CN"/>
              </w:rPr>
            </w:pPr>
            <w:r>
              <w:rPr>
                <w:rFonts w:hint="eastAsia" w:ascii="宋体" w:hAnsi="宋体" w:cs="Arial"/>
                <w:color w:val="000000"/>
                <w:kern w:val="0"/>
                <w:sz w:val="22"/>
                <w:lang w:val="en-US" w:eastAsia="zh-CN"/>
              </w:rPr>
              <w:t>10.00</w:t>
            </w:r>
          </w:p>
        </w:tc>
        <w:tc>
          <w:tcPr>
            <w:tcW w:w="109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95" w:type="dxa"/>
            <w:tcBorders>
              <w:top w:val="nil"/>
              <w:left w:val="nil"/>
              <w:bottom w:val="single" w:color="000000" w:sz="4" w:space="0"/>
              <w:right w:val="single" w:color="000000" w:sz="4" w:space="0"/>
            </w:tcBorders>
            <w:noWrap/>
            <w:vAlign w:val="center"/>
          </w:tcPr>
          <w:p>
            <w:pPr>
              <w:widowControl/>
              <w:jc w:val="right"/>
              <w:rPr>
                <w:rFonts w:hint="default" w:ascii="宋体" w:hAnsi="宋体" w:eastAsia="宋体" w:cs="Arial"/>
                <w:color w:val="000000"/>
                <w:kern w:val="0"/>
                <w:sz w:val="22"/>
                <w:lang w:val="en-US" w:eastAsia="zh-CN"/>
              </w:rPr>
            </w:pPr>
            <w:r>
              <w:rPr>
                <w:rFonts w:hint="eastAsia" w:ascii="宋体" w:hAnsi="宋体" w:cs="Arial"/>
                <w:color w:val="000000"/>
                <w:kern w:val="0"/>
                <w:sz w:val="22"/>
                <w:lang w:val="en-US" w:eastAsia="zh-CN"/>
              </w:rPr>
              <w:t>10.00</w:t>
            </w:r>
          </w:p>
        </w:tc>
        <w:tc>
          <w:tcPr>
            <w:tcW w:w="1095" w:type="dxa"/>
            <w:tcBorders>
              <w:top w:val="nil"/>
              <w:left w:val="nil"/>
              <w:bottom w:val="single" w:color="000000" w:sz="4" w:space="0"/>
              <w:right w:val="single" w:color="000000" w:sz="4" w:space="0"/>
            </w:tcBorders>
            <w:noWrap/>
            <w:vAlign w:val="center"/>
          </w:tcPr>
          <w:p>
            <w:pPr>
              <w:widowControl/>
              <w:jc w:val="right"/>
              <w:rPr>
                <w:rFonts w:hint="default" w:ascii="宋体" w:hAnsi="宋体" w:eastAsia="宋体" w:cs="Arial"/>
                <w:color w:val="000000"/>
                <w:kern w:val="0"/>
                <w:sz w:val="22"/>
                <w:lang w:val="en-US" w:eastAsia="zh-CN"/>
              </w:rPr>
            </w:pPr>
            <w:r>
              <w:rPr>
                <w:rFonts w:hint="eastAsia" w:ascii="宋体" w:hAnsi="宋体" w:cs="Arial"/>
                <w:color w:val="000000"/>
                <w:kern w:val="0"/>
                <w:sz w:val="22"/>
                <w:lang w:val="en-US" w:eastAsia="zh-CN"/>
              </w:rPr>
              <w:t>5.60</w:t>
            </w:r>
          </w:p>
        </w:tc>
        <w:tc>
          <w:tcPr>
            <w:tcW w:w="109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23.01</w:t>
            </w:r>
          </w:p>
        </w:tc>
        <w:tc>
          <w:tcPr>
            <w:tcW w:w="109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7.66</w:t>
            </w:r>
          </w:p>
        </w:tc>
        <w:tc>
          <w:tcPr>
            <w:tcW w:w="109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13.35</w:t>
            </w:r>
          </w:p>
        </w:tc>
        <w:tc>
          <w:tcPr>
            <w:tcW w:w="109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38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13.35</w:t>
            </w:r>
          </w:p>
        </w:tc>
        <w:tc>
          <w:tcPr>
            <w:tcW w:w="1647"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2.00</w:t>
            </w:r>
          </w:p>
        </w:tc>
      </w:tr>
      <w:tr>
        <w:tblPrEx>
          <w:tblCellMar>
            <w:top w:w="0" w:type="dxa"/>
            <w:left w:w="108" w:type="dxa"/>
            <w:bottom w:w="0" w:type="dxa"/>
            <w:right w:w="108" w:type="dxa"/>
          </w:tblCellMar>
        </w:tblPrEx>
        <w:trPr>
          <w:trHeight w:val="618" w:hRule="atLeast"/>
        </w:trPr>
        <w:tc>
          <w:tcPr>
            <w:tcW w:w="13982" w:type="dxa"/>
            <w:gridSpan w:val="12"/>
            <w:tcBorders>
              <w:top w:val="nil"/>
              <w:left w:val="nil"/>
              <w:bottom w:val="nil"/>
              <w:right w:val="nil"/>
            </w:tcBorders>
            <w:noWrap w:val="0"/>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yellow"/>
        </w:rPr>
      </w:pPr>
    </w:p>
    <w:p>
      <w:pPr>
        <w:rPr>
          <w:rFonts w:hint="eastAsia" w:ascii="仿宋_GB2312" w:hAnsi="仿宋_GB2312" w:eastAsia="仿宋_GB2312" w:cs="仿宋_GB2312"/>
          <w:sz w:val="32"/>
          <w:szCs w:val="32"/>
          <w:highlight w:val="yellow"/>
        </w:rPr>
      </w:pPr>
    </w:p>
    <w:p>
      <w:pPr>
        <w:rPr>
          <w:rFonts w:hint="eastAsia" w:ascii="仿宋_GB2312" w:hAnsi="仿宋_GB2312" w:eastAsia="仿宋_GB2312" w:cs="仿宋_GB2312"/>
          <w:sz w:val="32"/>
          <w:szCs w:val="32"/>
          <w:highlight w:val="yellow"/>
        </w:rPr>
      </w:pPr>
    </w:p>
    <w:p>
      <w:pPr>
        <w:rPr>
          <w:rFonts w:hint="eastAsia" w:ascii="仿宋_GB2312" w:hAnsi="仿宋_GB2312" w:eastAsia="仿宋_GB2312" w:cs="仿宋_GB2312"/>
          <w:sz w:val="32"/>
          <w:szCs w:val="32"/>
          <w:highlight w:val="yellow"/>
        </w:rPr>
      </w:pPr>
    </w:p>
    <w:p>
      <w:pPr>
        <w:rPr>
          <w:rFonts w:hint="eastAsia" w:ascii="仿宋_GB2312" w:hAnsi="仿宋_GB2312" w:eastAsia="仿宋_GB2312" w:cs="仿宋_GB2312"/>
          <w:sz w:val="32"/>
          <w:szCs w:val="32"/>
          <w:highlight w:val="yellow"/>
        </w:rPr>
      </w:pPr>
    </w:p>
    <w:p>
      <w:pPr>
        <w:rPr>
          <w:rFonts w:hint="eastAsia" w:ascii="仿宋_GB2312" w:hAnsi="仿宋_GB2312" w:eastAsia="仿宋_GB2312" w:cs="仿宋_GB2312"/>
          <w:sz w:val="32"/>
          <w:szCs w:val="32"/>
          <w:highlight w:val="yellow"/>
        </w:rPr>
      </w:pPr>
    </w:p>
    <w:tbl>
      <w:tblPr>
        <w:tblStyle w:val="8"/>
        <w:tblW w:w="13984" w:type="dxa"/>
        <w:tblInd w:w="91" w:type="dxa"/>
        <w:tblLayout w:type="autofit"/>
        <w:tblCellMar>
          <w:top w:w="0" w:type="dxa"/>
          <w:left w:w="108" w:type="dxa"/>
          <w:bottom w:w="0" w:type="dxa"/>
          <w:right w:w="108" w:type="dxa"/>
        </w:tblCellMar>
      </w:tblPr>
      <w:tblGrid>
        <w:gridCol w:w="986"/>
        <w:gridCol w:w="5534"/>
        <w:gridCol w:w="1233"/>
        <w:gridCol w:w="1145"/>
        <w:gridCol w:w="1233"/>
        <w:gridCol w:w="1056"/>
        <w:gridCol w:w="1233"/>
        <w:gridCol w:w="1564"/>
      </w:tblGrid>
      <w:tr>
        <w:tblPrEx>
          <w:tblCellMar>
            <w:top w:w="0" w:type="dxa"/>
            <w:left w:w="108" w:type="dxa"/>
            <w:bottom w:w="0" w:type="dxa"/>
            <w:right w:w="108" w:type="dxa"/>
          </w:tblCellMar>
        </w:tblPrEx>
        <w:trPr>
          <w:trHeight w:val="255" w:hRule="atLeast"/>
        </w:trPr>
        <w:tc>
          <w:tcPr>
            <w:tcW w:w="13984"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255" w:hRule="atLeast"/>
        </w:trPr>
        <w:tc>
          <w:tcPr>
            <w:tcW w:w="13984"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公开08表</w:t>
            </w:r>
          </w:p>
        </w:tc>
      </w:tr>
      <w:tr>
        <w:tblPrEx>
          <w:tblCellMar>
            <w:top w:w="0" w:type="dxa"/>
            <w:left w:w="108" w:type="dxa"/>
            <w:bottom w:w="0" w:type="dxa"/>
            <w:right w:w="108" w:type="dxa"/>
          </w:tblCellMar>
        </w:tblPrEx>
        <w:trPr>
          <w:trHeight w:val="255" w:hRule="atLeast"/>
        </w:trPr>
        <w:tc>
          <w:tcPr>
            <w:tcW w:w="6520" w:type="dxa"/>
            <w:gridSpan w:val="2"/>
            <w:tcBorders>
              <w:top w:val="single" w:color="000000" w:sz="4" w:space="0"/>
              <w:left w:val="single" w:color="000000" w:sz="4" w:space="0"/>
              <w:bottom w:val="single" w:color="000000" w:sz="4" w:space="0"/>
              <w:right w:val="nil"/>
            </w:tcBorders>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部门：许昌市民政局</w:t>
            </w:r>
          </w:p>
        </w:tc>
        <w:tc>
          <w:tcPr>
            <w:tcW w:w="7464" w:type="dxa"/>
            <w:gridSpan w:val="6"/>
            <w:tcBorders>
              <w:top w:val="single" w:color="000000" w:sz="4" w:space="0"/>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65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233"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年初结转和结余</w:t>
            </w:r>
          </w:p>
        </w:tc>
        <w:tc>
          <w:tcPr>
            <w:tcW w:w="1145"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w:t>
            </w:r>
          </w:p>
        </w:tc>
        <w:tc>
          <w:tcPr>
            <w:tcW w:w="3522"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w:t>
            </w:r>
          </w:p>
        </w:tc>
        <w:tc>
          <w:tcPr>
            <w:tcW w:w="1564" w:type="dxa"/>
            <w:vMerge w:val="restart"/>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年末结转和结余</w:t>
            </w:r>
          </w:p>
        </w:tc>
      </w:tr>
      <w:tr>
        <w:tblPrEx>
          <w:tblCellMar>
            <w:top w:w="0" w:type="dxa"/>
            <w:left w:w="108" w:type="dxa"/>
            <w:bottom w:w="0" w:type="dxa"/>
            <w:right w:w="108" w:type="dxa"/>
          </w:tblCellMar>
        </w:tblPrEx>
        <w:trPr>
          <w:trHeight w:val="312" w:hRule="atLeast"/>
        </w:trPr>
        <w:tc>
          <w:tcPr>
            <w:tcW w:w="986"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5534" w:type="dxa"/>
            <w:vMerge w:val="restart"/>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23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14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33"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1056"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1233"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156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986"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53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3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14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3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5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3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6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986"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553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3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14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3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056"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233"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c>
          <w:tcPr>
            <w:tcW w:w="156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6520" w:type="dxa"/>
            <w:gridSpan w:val="2"/>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233"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145"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233"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056"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233"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564" w:type="dxa"/>
            <w:tcBorders>
              <w:top w:val="nil"/>
              <w:left w:val="nil"/>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r>
      <w:tr>
        <w:tblPrEx>
          <w:tblCellMar>
            <w:top w:w="0" w:type="dxa"/>
            <w:left w:w="108" w:type="dxa"/>
            <w:bottom w:w="0" w:type="dxa"/>
            <w:right w:w="108" w:type="dxa"/>
          </w:tblCellMar>
        </w:tblPrEx>
        <w:trPr>
          <w:trHeight w:val="308" w:hRule="atLeast"/>
        </w:trPr>
        <w:tc>
          <w:tcPr>
            <w:tcW w:w="6520" w:type="dxa"/>
            <w:gridSpan w:val="2"/>
            <w:tcBorders>
              <w:top w:val="nil"/>
              <w:left w:val="single" w:color="000000" w:sz="4" w:space="0"/>
              <w:bottom w:val="single" w:color="000000" w:sz="4" w:space="0"/>
              <w:right w:val="single" w:color="000000" w:sz="4" w:space="0"/>
            </w:tcBorders>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5,993.53</w:t>
            </w:r>
          </w:p>
        </w:tc>
        <w:tc>
          <w:tcPr>
            <w:tcW w:w="1145" w:type="dxa"/>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896.84</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3,886.42</w:t>
            </w:r>
          </w:p>
        </w:tc>
        <w:tc>
          <w:tcPr>
            <w:tcW w:w="1056" w:type="dxa"/>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3,886.42</w:t>
            </w:r>
          </w:p>
        </w:tc>
        <w:tc>
          <w:tcPr>
            <w:tcW w:w="1564" w:type="dxa"/>
            <w:tcBorders>
              <w:top w:val="nil"/>
              <w:left w:val="nil"/>
              <w:bottom w:val="single" w:color="000000" w:sz="4" w:space="0"/>
              <w:right w:val="single" w:color="000000" w:sz="4" w:space="0"/>
            </w:tcBorders>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3,003.96</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212</w:t>
            </w:r>
          </w:p>
        </w:tc>
        <w:tc>
          <w:tcPr>
            <w:tcW w:w="5534"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城乡社区支出</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3,952.97</w:t>
            </w:r>
          </w:p>
        </w:tc>
        <w:tc>
          <w:tcPr>
            <w:tcW w:w="114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2,497.19</w:t>
            </w:r>
          </w:p>
        </w:tc>
        <w:tc>
          <w:tcPr>
            <w:tcW w:w="105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2,497.19</w:t>
            </w:r>
          </w:p>
        </w:tc>
        <w:tc>
          <w:tcPr>
            <w:tcW w:w="15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1,455.78</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21208</w:t>
            </w:r>
          </w:p>
        </w:tc>
        <w:tc>
          <w:tcPr>
            <w:tcW w:w="5534"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国有土地使用权出让收入及对应专项债务收入安排的支出</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3,952.97</w:t>
            </w:r>
          </w:p>
        </w:tc>
        <w:tc>
          <w:tcPr>
            <w:tcW w:w="114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2,497.19</w:t>
            </w:r>
          </w:p>
        </w:tc>
        <w:tc>
          <w:tcPr>
            <w:tcW w:w="105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2,497.19</w:t>
            </w:r>
          </w:p>
        </w:tc>
        <w:tc>
          <w:tcPr>
            <w:tcW w:w="15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1,455.78</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2120899</w:t>
            </w:r>
          </w:p>
        </w:tc>
        <w:tc>
          <w:tcPr>
            <w:tcW w:w="5534"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其他国有土地使用权出让收入安排的支出</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3,952.97</w:t>
            </w:r>
          </w:p>
        </w:tc>
        <w:tc>
          <w:tcPr>
            <w:tcW w:w="114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2,497.19</w:t>
            </w:r>
          </w:p>
        </w:tc>
        <w:tc>
          <w:tcPr>
            <w:tcW w:w="105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2,497.19</w:t>
            </w:r>
          </w:p>
        </w:tc>
        <w:tc>
          <w:tcPr>
            <w:tcW w:w="15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1,455.78</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229</w:t>
            </w:r>
          </w:p>
        </w:tc>
        <w:tc>
          <w:tcPr>
            <w:tcW w:w="5534"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其他支出</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2,040.56</w:t>
            </w:r>
          </w:p>
        </w:tc>
        <w:tc>
          <w:tcPr>
            <w:tcW w:w="114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896.84</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1,389.23</w:t>
            </w:r>
          </w:p>
        </w:tc>
        <w:tc>
          <w:tcPr>
            <w:tcW w:w="105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1,389.23</w:t>
            </w:r>
          </w:p>
        </w:tc>
        <w:tc>
          <w:tcPr>
            <w:tcW w:w="15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1,548.17</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22960</w:t>
            </w:r>
          </w:p>
        </w:tc>
        <w:tc>
          <w:tcPr>
            <w:tcW w:w="5534"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彩票公益金安排的支出</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2,040.56</w:t>
            </w:r>
          </w:p>
        </w:tc>
        <w:tc>
          <w:tcPr>
            <w:tcW w:w="114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896.84</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1,389.23</w:t>
            </w:r>
          </w:p>
        </w:tc>
        <w:tc>
          <w:tcPr>
            <w:tcW w:w="105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1,389.23</w:t>
            </w:r>
          </w:p>
        </w:tc>
        <w:tc>
          <w:tcPr>
            <w:tcW w:w="15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1,548.17</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2296002</w:t>
            </w:r>
          </w:p>
        </w:tc>
        <w:tc>
          <w:tcPr>
            <w:tcW w:w="5534"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用于社会福利的彩票公益金支出</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1,995.08</w:t>
            </w:r>
          </w:p>
        </w:tc>
        <w:tc>
          <w:tcPr>
            <w:tcW w:w="114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846.84</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1,389.23</w:t>
            </w:r>
          </w:p>
        </w:tc>
        <w:tc>
          <w:tcPr>
            <w:tcW w:w="105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1,389.23</w:t>
            </w:r>
          </w:p>
        </w:tc>
        <w:tc>
          <w:tcPr>
            <w:tcW w:w="15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1,452.69</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2296099</w:t>
            </w:r>
          </w:p>
        </w:tc>
        <w:tc>
          <w:tcPr>
            <w:tcW w:w="5534"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用于其他社会公益事业的彩票公益金支出</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45.49</w:t>
            </w:r>
          </w:p>
        </w:tc>
        <w:tc>
          <w:tcPr>
            <w:tcW w:w="114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50.00</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5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5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95.49</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534"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4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534"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4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986" w:type="dxa"/>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534" w:type="dxa"/>
            <w:tcBorders>
              <w:top w:val="nil"/>
              <w:left w:val="nil"/>
              <w:bottom w:val="single" w:color="000000" w:sz="4" w:space="0"/>
              <w:right w:val="single" w:color="000000" w:sz="4" w:space="0"/>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45"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56"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33"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64" w:type="dxa"/>
            <w:tcBorders>
              <w:top w:val="nil"/>
              <w:left w:val="nil"/>
              <w:bottom w:val="single" w:color="000000" w:sz="4" w:space="0"/>
              <w:right w:val="single" w:color="000000" w:sz="4" w:space="0"/>
            </w:tcBorders>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984" w:type="dxa"/>
            <w:gridSpan w:val="8"/>
            <w:tcBorders>
              <w:top w:val="nil"/>
              <w:left w:val="nil"/>
              <w:bottom w:val="nil"/>
              <w:right w:val="nil"/>
            </w:tcBorders>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注：本表反映部门本年度政府性基金预算财政拨款收入、支出及结转和结余情况。</w:t>
            </w:r>
          </w:p>
        </w:tc>
      </w:tr>
    </w:tbl>
    <w:p>
      <w:pPr>
        <w:rPr>
          <w:rFonts w:hint="eastAsia" w:ascii="仿宋_GB2312" w:hAnsi="仿宋_GB2312" w:eastAsia="仿宋_GB2312" w:cs="仿宋_GB2312"/>
          <w:sz w:val="32"/>
          <w:szCs w:val="32"/>
          <w:highlight w:val="yellow"/>
        </w:rPr>
      </w:pPr>
    </w:p>
    <w:p>
      <w:pPr>
        <w:rPr>
          <w:rFonts w:hint="eastAsia" w:ascii="仿宋_GB2312" w:hAnsi="仿宋_GB2312" w:eastAsia="仿宋_GB2312" w:cs="仿宋_GB2312"/>
          <w:color w:val="FFFFFF"/>
          <w:sz w:val="32"/>
          <w:szCs w:val="32"/>
          <w:highlight w:val="yellow"/>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2019年度部门决算情况说明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spacing w:line="56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spacing w:line="560" w:lineRule="exact"/>
        <w:ind w:firstLine="640" w:firstLineChars="200"/>
        <w:rPr>
          <w:rFonts w:hint="eastAsia" w:ascii="黑体" w:hAnsi="黑体" w:eastAsia="黑体" w:cs="黑体"/>
          <w:sz w:val="32"/>
          <w:szCs w:val="32"/>
        </w:rPr>
      </w:pPr>
      <w:r>
        <w:rPr>
          <w:rFonts w:hint="eastAsia" w:ascii="仿宋_GB2312" w:eastAsia="仿宋_GB2312" w:cs="宋体"/>
          <w:kern w:val="0"/>
          <w:sz w:val="32"/>
          <w:szCs w:val="32"/>
          <w:lang w:val="zh-CN"/>
        </w:rPr>
        <w:t>2019年度收、支总计均为13,189.25万元。与上年度相比，收、支总计各减少9,386.01万元，下降41.58%。</w:t>
      </w:r>
      <w:r>
        <w:rPr>
          <w:rFonts w:hint="eastAsia" w:ascii="仿宋_GB2312" w:hAnsi="仿宋_GB2312" w:eastAsia="仿宋_GB2312" w:cs="仿宋_GB2312"/>
          <w:sz w:val="32"/>
          <w:szCs w:val="32"/>
        </w:rPr>
        <w:t>主要原因是机构改革，人员减少，公用经费减少，项目经费减少。</w:t>
      </w:r>
    </w:p>
    <w:p>
      <w:pPr>
        <w:spacing w:line="56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spacing w:line="560" w:lineRule="exact"/>
        <w:ind w:firstLine="640" w:firstLineChars="200"/>
        <w:rPr>
          <w:rFonts w:hint="eastAsia" w:ascii="黑体" w:hAnsi="黑体" w:eastAsia="黑体" w:cs="黑体"/>
          <w:color w:val="FF0000"/>
          <w:sz w:val="32"/>
          <w:szCs w:val="32"/>
        </w:rPr>
      </w:pPr>
      <w:r>
        <w:rPr>
          <w:rFonts w:hint="eastAsia" w:ascii="仿宋_GB2312" w:eastAsia="仿宋_GB2312" w:cs="宋体"/>
          <w:kern w:val="0"/>
          <w:sz w:val="32"/>
          <w:szCs w:val="32"/>
          <w:lang w:val="zh-CN"/>
        </w:rPr>
        <w:t>2019年度收入合计5,356.66万元，其中：财政拨款收入4,708.83万元，占87.91%；事业收入640.19万元，占11.95%；其他收入7.65万元，占0.14%。</w:t>
      </w:r>
      <w:r>
        <w:rPr>
          <w:rFonts w:hint="eastAsia" w:ascii="黑体" w:hAnsi="黑体" w:eastAsia="黑体" w:cs="黑体"/>
          <w:color w:val="FF0000"/>
          <w:sz w:val="32"/>
          <w:szCs w:val="32"/>
        </w:rPr>
        <w:t xml:space="preserve"> </w:t>
      </w:r>
    </w:p>
    <w:p>
      <w:pPr>
        <w:spacing w:line="56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spacing w:line="560" w:lineRule="exact"/>
        <w:ind w:firstLine="640" w:firstLineChars="200"/>
        <w:outlineLvl w:val="1"/>
        <w:rPr>
          <w:rFonts w:hint="eastAsia" w:ascii="仿宋_GB2312" w:eastAsia="仿宋_GB2312" w:cs="宋体"/>
          <w:kern w:val="0"/>
          <w:sz w:val="32"/>
          <w:szCs w:val="32"/>
          <w:lang w:val="zh-CN"/>
        </w:rPr>
      </w:pPr>
      <w:r>
        <w:rPr>
          <w:rFonts w:hint="eastAsia" w:ascii="仿宋_GB2312" w:eastAsia="仿宋_GB2312" w:cs="宋体"/>
          <w:kern w:val="0"/>
          <w:sz w:val="32"/>
          <w:szCs w:val="32"/>
          <w:lang w:val="zh-CN"/>
        </w:rPr>
        <w:t>2019年度支出合计8,637.27万元，其中：基本支出2,606.67万元，占30.18%；项目支出6,030.61万元，占69.82%。</w:t>
      </w:r>
    </w:p>
    <w:p>
      <w:pPr>
        <w:spacing w:line="56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spacing w:line="560" w:lineRule="exact"/>
        <w:ind w:firstLine="640" w:firstLineChars="200"/>
        <w:rPr>
          <w:rFonts w:hint="eastAsia" w:ascii="仿宋_GB2312" w:hAnsi="黑体" w:eastAsia="仿宋_GB2312" w:cs="黑体"/>
          <w:sz w:val="32"/>
          <w:szCs w:val="32"/>
        </w:rPr>
      </w:pPr>
      <w:r>
        <w:rPr>
          <w:rFonts w:hint="eastAsia" w:ascii="仿宋_GB2312" w:eastAsia="仿宋_GB2312" w:cs="宋体"/>
          <w:kern w:val="0"/>
          <w:sz w:val="32"/>
          <w:szCs w:val="32"/>
          <w:lang w:val="zh-CN"/>
        </w:rPr>
        <w:t>2019年度财政拨款收、支总计均为12,482.33万元。与上年度相比，财政拨款收、支总计各减少8,957.98万元，下降41.78%。</w:t>
      </w:r>
      <w:r>
        <w:rPr>
          <w:rFonts w:hint="eastAsia" w:ascii="仿宋_GB2312" w:hAnsi="仿宋_GB2312" w:eastAsia="仿宋_GB2312" w:cs="仿宋_GB2312"/>
          <w:sz w:val="32"/>
          <w:szCs w:val="32"/>
        </w:rPr>
        <w:t>主要原因是机构改革，人员减少，公用经费减少，项目经费减少。</w:t>
      </w:r>
    </w:p>
    <w:p>
      <w:pPr>
        <w:spacing w:line="56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autoSpaceDE w:val="0"/>
        <w:autoSpaceDN w:val="0"/>
        <w:spacing w:line="560" w:lineRule="exact"/>
        <w:ind w:firstLine="640" w:firstLineChars="200"/>
        <w:rPr>
          <w:rFonts w:hint="eastAsia" w:ascii="仿宋_GB2312" w:eastAsia="仿宋_GB2312" w:cs="宋体"/>
          <w:kern w:val="0"/>
          <w:sz w:val="32"/>
          <w:szCs w:val="32"/>
          <w:lang w:val="zh-CN"/>
        </w:rPr>
      </w:pPr>
      <w:r>
        <w:rPr>
          <w:rFonts w:hint="eastAsia" w:ascii="仿宋_GB2312" w:eastAsia="仿宋_GB2312" w:cs="宋体"/>
          <w:kern w:val="0"/>
          <w:sz w:val="32"/>
          <w:szCs w:val="32"/>
          <w:lang w:val="zh-CN"/>
        </w:rPr>
        <w:t>2019年度一般公共预算财政拨款支出4,100.75万元，占本年支出合计的47.48%。与上年度相比，一般公共预算财政拨款支出减少667.09万元，下降13.99%。主要原因是</w:t>
      </w:r>
      <w:r>
        <w:rPr>
          <w:rFonts w:hint="eastAsia" w:ascii="仿宋_GB2312" w:hAnsi="仿宋_GB2312" w:eastAsia="仿宋_GB2312" w:cs="仿宋_GB2312"/>
          <w:sz w:val="32"/>
          <w:szCs w:val="32"/>
        </w:rPr>
        <w:t>机构改革，项目经费减少</w:t>
      </w:r>
      <w:r>
        <w:rPr>
          <w:rFonts w:hint="eastAsia" w:ascii="仿宋_GB2312" w:eastAsia="仿宋_GB2312" w:cs="宋体"/>
          <w:kern w:val="0"/>
          <w:sz w:val="32"/>
          <w:szCs w:val="32"/>
          <w:lang w:val="zh-CN"/>
        </w:rPr>
        <w:t>。</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autoSpaceDE w:val="0"/>
        <w:autoSpaceDN w:val="0"/>
        <w:spacing w:line="560" w:lineRule="exact"/>
        <w:ind w:firstLine="640" w:firstLineChars="200"/>
        <w:rPr>
          <w:rFonts w:hint="eastAsia" w:ascii="仿宋_GB2312" w:eastAsia="仿宋_GB2312" w:cs="宋体"/>
          <w:kern w:val="0"/>
          <w:sz w:val="32"/>
          <w:szCs w:val="32"/>
          <w:lang w:val="zh-CN"/>
        </w:rPr>
      </w:pPr>
      <w:r>
        <w:rPr>
          <w:rFonts w:hint="eastAsia" w:ascii="仿宋_GB2312" w:eastAsia="仿宋_GB2312" w:cs="宋体"/>
          <w:kern w:val="0"/>
          <w:sz w:val="32"/>
          <w:szCs w:val="32"/>
          <w:lang w:val="zh-CN"/>
        </w:rPr>
        <w:t>2019年度一般公共预算财政拨款支出4,100.75万元，主要用于以下方面：一般公共服务（类）支出7.76万元，占0.19%；</w:t>
      </w:r>
      <w:r>
        <w:rPr>
          <w:rFonts w:hint="eastAsia" w:ascii="仿宋_GB2312" w:hAnsi="仿宋_GB2312" w:eastAsia="仿宋_GB2312" w:cs="仿宋_GB2312"/>
          <w:sz w:val="32"/>
          <w:szCs w:val="32"/>
        </w:rPr>
        <w:t>社会保障和就业支出（类）支出4,045.1万元，占98.64%；</w:t>
      </w:r>
      <w:r>
        <w:rPr>
          <w:rFonts w:hint="eastAsia" w:ascii="仿宋_GB2312" w:eastAsia="仿宋_GB2312" w:cs="宋体"/>
          <w:kern w:val="0"/>
          <w:sz w:val="32"/>
          <w:szCs w:val="32"/>
          <w:lang w:val="zh-CN"/>
        </w:rPr>
        <w:t>卫生健康（类）支出47.89万元，占1.17%。</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autoSpaceDE w:val="0"/>
        <w:autoSpaceDN w:val="0"/>
        <w:spacing w:line="560" w:lineRule="exact"/>
        <w:ind w:firstLine="640" w:firstLineChars="200"/>
        <w:rPr>
          <w:rFonts w:hint="eastAsia" w:ascii="仿宋_GB2312" w:eastAsia="仿宋_GB2312" w:cs="宋体"/>
          <w:kern w:val="0"/>
          <w:sz w:val="32"/>
          <w:szCs w:val="32"/>
          <w:lang w:val="zh-CN"/>
        </w:rPr>
      </w:pPr>
      <w:r>
        <w:rPr>
          <w:rFonts w:hint="eastAsia" w:ascii="仿宋_GB2312" w:eastAsia="仿宋_GB2312" w:cs="宋体"/>
          <w:kern w:val="0"/>
          <w:sz w:val="32"/>
          <w:szCs w:val="32"/>
          <w:lang w:val="zh-CN"/>
        </w:rPr>
        <w:t>2019年度一般公共预算财政拨款支出年初预算为3,291.96万元，支出决算为4,100.75万元，完成年初预算的124.57%。其中：</w:t>
      </w:r>
    </w:p>
    <w:p>
      <w:pPr>
        <w:autoSpaceDE w:val="0"/>
        <w:autoSpaceDN w:val="0"/>
        <w:spacing w:line="560" w:lineRule="exact"/>
        <w:ind w:firstLine="643" w:firstLineChars="200"/>
        <w:rPr>
          <w:rFonts w:hint="eastAsia" w:ascii="仿宋_GB2312" w:eastAsia="仿宋_GB2312" w:cs="宋体"/>
          <w:kern w:val="0"/>
          <w:sz w:val="32"/>
          <w:szCs w:val="32"/>
          <w:lang w:val="zh-CN"/>
        </w:rPr>
      </w:pPr>
      <w:r>
        <w:rPr>
          <w:rFonts w:hint="eastAsia" w:ascii="仿宋_GB2312" w:eastAsia="仿宋_GB2312" w:cs="宋体"/>
          <w:b/>
          <w:kern w:val="0"/>
          <w:sz w:val="32"/>
          <w:szCs w:val="32"/>
          <w:lang w:val="zh-CN"/>
        </w:rPr>
        <w:t>1.一般公共服务支出（类）群众团体事务（款）工会事务（项）。</w:t>
      </w:r>
      <w:r>
        <w:rPr>
          <w:rFonts w:hint="eastAsia" w:ascii="仿宋_GB2312" w:hAnsi="仿宋_GB2312" w:eastAsia="仿宋_GB2312" w:cs="仿宋_GB2312"/>
          <w:sz w:val="32"/>
          <w:szCs w:val="32"/>
        </w:rPr>
        <w:t>年初预算为9.92万元，支出决算为7.76万元，完成年初预算的78.23%。决算数与年初预算数存在差异的主要原因是差供单位的该项支出未纳入决算中。</w:t>
      </w:r>
    </w:p>
    <w:p>
      <w:pPr>
        <w:spacing w:line="560" w:lineRule="exact"/>
        <w:ind w:firstLine="643"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2.社会保障和就业支出（类）民政管理事务（款）行</w:t>
      </w:r>
      <w:r>
        <w:rPr>
          <w:rFonts w:hint="eastAsia" w:ascii="仿宋_GB2312" w:hAnsi="仿宋_GB2312" w:eastAsia="仿宋_GB2312" w:cs="仿宋_GB2312"/>
          <w:b/>
          <w:bCs/>
          <w:color w:val="000000"/>
          <w:sz w:val="32"/>
          <w:szCs w:val="32"/>
        </w:rPr>
        <w:t>政运行（项）。</w:t>
      </w:r>
      <w:r>
        <w:rPr>
          <w:rFonts w:hint="eastAsia" w:ascii="仿宋_GB2312" w:hAnsi="仿宋_GB2312" w:eastAsia="仿宋_GB2312" w:cs="仿宋_GB2312"/>
          <w:color w:val="000000"/>
          <w:sz w:val="32"/>
          <w:szCs w:val="32"/>
        </w:rPr>
        <w:t>年初预算为628.53万元，支出决算为710.46万元，完成年初预算的113.04%。决算数与年初预算数存在差异的主要原因是该项经费年初有上年结转结余资金。</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3.社会保障和就业支出（类）民政管理事务（款）一般行政管理事务（项）。</w:t>
      </w:r>
      <w:r>
        <w:rPr>
          <w:rFonts w:hint="eastAsia" w:ascii="仿宋_GB2312" w:hAnsi="仿宋_GB2312" w:eastAsia="仿宋_GB2312" w:cs="仿宋_GB2312"/>
          <w:sz w:val="32"/>
          <w:szCs w:val="32"/>
        </w:rPr>
        <w:t>年初预算为33.44万元，支出决</w:t>
      </w:r>
      <w:r>
        <w:rPr>
          <w:rFonts w:hint="eastAsia" w:ascii="仿宋_GB2312" w:hAnsi="仿宋_GB2312" w:eastAsia="仿宋_GB2312" w:cs="仿宋_GB2312"/>
          <w:color w:val="000000"/>
          <w:sz w:val="32"/>
          <w:szCs w:val="32"/>
        </w:rPr>
        <w:t>算为59.28万元，完成年初预算的177.27%。决算数与年初预算数存在差异的主要原因是该项经费年初有上年结转结余资金和按照进度支付的工作经费余款。</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b/>
          <w:bCs/>
          <w:sz w:val="32"/>
          <w:szCs w:val="32"/>
        </w:rPr>
        <w:t>.就业支出（类）民政管理事务（款）行政区划和地名管理（项）。</w:t>
      </w:r>
      <w:r>
        <w:rPr>
          <w:rFonts w:hint="eastAsia" w:ascii="仿宋_GB2312" w:hAnsi="仿宋_GB2312" w:eastAsia="仿宋_GB2312" w:cs="仿宋_GB2312"/>
          <w:sz w:val="32"/>
          <w:szCs w:val="32"/>
        </w:rPr>
        <w:t>年初预算为0万元，支出决算为60.06万元</w:t>
      </w:r>
      <w:r>
        <w:rPr>
          <w:rFonts w:hint="eastAsia" w:ascii="仿宋_GB2312" w:hAnsi="仿宋_GB2312" w:eastAsia="仿宋_GB2312" w:cs="仿宋_GB2312"/>
          <w:color w:val="000000"/>
          <w:sz w:val="32"/>
          <w:szCs w:val="32"/>
        </w:rPr>
        <w:t>。决算数与年初预算数存在差异的主要原因是该项经费年初无预算，年初有上年结转结余资金。</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5.社会保障和就业支出（类）民政管理事务（款）基层政权和社区建设（项）。</w:t>
      </w:r>
      <w:r>
        <w:rPr>
          <w:rFonts w:hint="eastAsia" w:ascii="仿宋_GB2312" w:hAnsi="仿宋_GB2312" w:eastAsia="仿宋_GB2312" w:cs="仿宋_GB2312"/>
          <w:color w:val="000000"/>
          <w:sz w:val="32"/>
          <w:szCs w:val="32"/>
        </w:rPr>
        <w:t>年初预算为0万元，支出决算为3.82万元。决算数与年初预算数存在差异的主要原因是该项经费年初无预算，年初有上年结转结余资金。</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6.社会保障和就业支出（类）民政管理事务（款）其他民政管理事务支出（项）。</w:t>
      </w:r>
      <w:r>
        <w:rPr>
          <w:rFonts w:hint="eastAsia" w:ascii="仿宋_GB2312" w:hAnsi="仿宋_GB2312" w:eastAsia="仿宋_GB2312" w:cs="仿宋_GB2312"/>
          <w:sz w:val="32"/>
          <w:szCs w:val="32"/>
        </w:rPr>
        <w:t xml:space="preserve">年初预算为53.9万元，支出决算为73.62万元，完成年初预算的136.59%。决算数与年初预算数存在差异的主要原因是该项经费年初有上年结转结余资金。 </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7.社会保障和就业支出（类）行政事业单位离退休（款）归口管理的行政单位离退休（项）。</w:t>
      </w:r>
      <w:r>
        <w:rPr>
          <w:rFonts w:hint="eastAsia" w:ascii="仿宋_GB2312" w:hAnsi="仿宋_GB2312" w:eastAsia="仿宋_GB2312" w:cs="仿宋_GB2312"/>
          <w:sz w:val="32"/>
          <w:szCs w:val="32"/>
        </w:rPr>
        <w:t>年初预算为168.67万</w:t>
      </w:r>
      <w:r>
        <w:rPr>
          <w:rFonts w:hint="eastAsia" w:ascii="仿宋_GB2312" w:hAnsi="仿宋_GB2312" w:eastAsia="仿宋_GB2312" w:cs="仿宋_GB2312"/>
          <w:color w:val="000000"/>
          <w:sz w:val="32"/>
          <w:szCs w:val="32"/>
        </w:rPr>
        <w:t>元，支出决算为174.62万元，完成年初预算的103.53%。决算数与年初预算数存在差异的主要原因是</w:t>
      </w:r>
      <w:r>
        <w:rPr>
          <w:rFonts w:hint="eastAsia" w:ascii="仿宋_GB2312" w:hAnsi="仿宋_GB2312" w:eastAsia="仿宋_GB2312" w:cs="仿宋_GB2312"/>
          <w:sz w:val="32"/>
          <w:szCs w:val="32"/>
        </w:rPr>
        <w:t xml:space="preserve">该项经费年初有上年结转结余资金。 </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8.社会保障和就业支出（类）行政事业单位离退休（款）事业单位离退休（项）。</w:t>
      </w:r>
      <w:r>
        <w:rPr>
          <w:rFonts w:hint="eastAsia" w:ascii="仿宋_GB2312" w:hAnsi="仿宋_GB2312" w:eastAsia="仿宋_GB2312" w:cs="仿宋_GB2312"/>
          <w:sz w:val="32"/>
          <w:szCs w:val="32"/>
        </w:rPr>
        <w:t>年初预算为318.32万元，支出决算为125.4万元，完成年初预算的39.39%。决算数与年初预算数存在差异的主要原因是差供单位的该项支出未纳入决算中。</w:t>
      </w:r>
    </w:p>
    <w:p>
      <w:pPr>
        <w:spacing w:line="560" w:lineRule="exact"/>
        <w:ind w:firstLine="643"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9.社会保障和就业支出（类）行政事业单位离退休（款）离退休人员管理机构（项）。</w:t>
      </w:r>
      <w:r>
        <w:rPr>
          <w:rFonts w:hint="eastAsia" w:ascii="仿宋_GB2312" w:hAnsi="仿宋_GB2312" w:eastAsia="仿宋_GB2312" w:cs="仿宋_GB2312"/>
          <w:sz w:val="32"/>
          <w:szCs w:val="32"/>
        </w:rPr>
        <w:t>年初预算为0.35万元，支出决算为0万元，完成年初预算的0%。决算数与年初预算数存在差异的主要原因是该项经费合并至其他项目经费中。</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10.社会保障和就业支出（类）行政事业单位离退休（款）机关事业单位基本养老保险缴费支出（项）。</w:t>
      </w:r>
      <w:r>
        <w:rPr>
          <w:rFonts w:hint="eastAsia" w:ascii="仿宋_GB2312" w:hAnsi="仿宋_GB2312" w:eastAsia="仿宋_GB2312" w:cs="仿宋_GB2312"/>
          <w:sz w:val="32"/>
          <w:szCs w:val="32"/>
        </w:rPr>
        <w:t>年初预算为175.05万元，支出决算为82.06万元，决算数与年初预算数存在差异的主要原因是差供单位的该项支出未纳入决算中。</w:t>
      </w:r>
    </w:p>
    <w:p>
      <w:pPr>
        <w:spacing w:line="560" w:lineRule="exact"/>
        <w:ind w:firstLine="643"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b/>
          <w:bCs/>
          <w:color w:val="000000"/>
          <w:sz w:val="32"/>
          <w:szCs w:val="32"/>
        </w:rPr>
        <w:t>11．社会</w:t>
      </w:r>
      <w:r>
        <w:rPr>
          <w:rFonts w:hint="eastAsia" w:ascii="仿宋_GB2312" w:hAnsi="仿宋_GB2312" w:eastAsia="仿宋_GB2312" w:cs="仿宋_GB2312"/>
          <w:b/>
          <w:bCs/>
          <w:sz w:val="32"/>
          <w:szCs w:val="32"/>
        </w:rPr>
        <w:t>保障和就业支出（类）行政事业单位离退休（款）机关事业单位职业年金缴费支出（项）。</w:t>
      </w:r>
      <w:r>
        <w:rPr>
          <w:rFonts w:hint="eastAsia" w:ascii="仿宋_GB2312" w:hAnsi="仿宋_GB2312" w:eastAsia="仿宋_GB2312" w:cs="仿宋_GB2312"/>
          <w:sz w:val="32"/>
          <w:szCs w:val="32"/>
        </w:rPr>
        <w:t>年初预算为26.85万元，支出决算为0万元，决算数与年初预算数存在差异的主要原因是局属差供事业单位职业年金单位部分未执行。</w:t>
      </w:r>
    </w:p>
    <w:p>
      <w:pPr>
        <w:spacing w:line="560" w:lineRule="exact"/>
        <w:ind w:firstLine="643"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b/>
          <w:bCs/>
          <w:color w:val="000000"/>
          <w:sz w:val="32"/>
          <w:szCs w:val="32"/>
        </w:rPr>
        <w:t>12．社会</w:t>
      </w:r>
      <w:r>
        <w:rPr>
          <w:rFonts w:hint="eastAsia" w:ascii="仿宋_GB2312" w:hAnsi="仿宋_GB2312" w:eastAsia="仿宋_GB2312" w:cs="仿宋_GB2312"/>
          <w:b/>
          <w:bCs/>
          <w:sz w:val="32"/>
          <w:szCs w:val="32"/>
        </w:rPr>
        <w:t>保障和就业支出（类）抚恤（款）死亡抚恤（项）。</w:t>
      </w:r>
      <w:r>
        <w:rPr>
          <w:rFonts w:hint="eastAsia" w:ascii="仿宋_GB2312" w:hAnsi="仿宋_GB2312" w:eastAsia="仿宋_GB2312" w:cs="仿宋_GB2312"/>
          <w:color w:val="000000"/>
          <w:sz w:val="32"/>
          <w:szCs w:val="32"/>
        </w:rPr>
        <w:t>年初预算为0万元，支出决算为38.15万元。决算数与年初预算数存在差异的主要原因是有上年结转结余资金。</w:t>
      </w:r>
    </w:p>
    <w:p>
      <w:pPr>
        <w:spacing w:line="560" w:lineRule="exact"/>
        <w:ind w:firstLine="643"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b/>
          <w:bCs/>
          <w:color w:val="000000"/>
          <w:sz w:val="32"/>
          <w:szCs w:val="32"/>
        </w:rPr>
        <w:t>13.社会</w:t>
      </w:r>
      <w:r>
        <w:rPr>
          <w:rFonts w:hint="eastAsia" w:ascii="仿宋_GB2312" w:hAnsi="仿宋_GB2312" w:eastAsia="仿宋_GB2312" w:cs="仿宋_GB2312"/>
          <w:b/>
          <w:bCs/>
          <w:sz w:val="32"/>
          <w:szCs w:val="32"/>
        </w:rPr>
        <w:t>保障和就业支出（类）抚恤（款）其他优抚支出（项）。</w:t>
      </w:r>
      <w:r>
        <w:rPr>
          <w:rFonts w:hint="eastAsia" w:ascii="仿宋_GB2312" w:hAnsi="仿宋_GB2312" w:eastAsia="仿宋_GB2312" w:cs="仿宋_GB2312"/>
          <w:color w:val="000000"/>
          <w:sz w:val="32"/>
          <w:szCs w:val="32"/>
        </w:rPr>
        <w:t>年初预算为0万元，</w:t>
      </w:r>
      <w:r>
        <w:rPr>
          <w:rFonts w:hint="eastAsia" w:ascii="仿宋_GB2312" w:hAnsi="仿宋_GB2312" w:eastAsia="仿宋_GB2312" w:cs="仿宋_GB2312"/>
          <w:sz w:val="32"/>
          <w:szCs w:val="32"/>
        </w:rPr>
        <w:t>支出决算为3.84万元</w:t>
      </w:r>
      <w:r>
        <w:rPr>
          <w:rFonts w:hint="eastAsia" w:ascii="仿宋_GB2312" w:hAnsi="仿宋_GB2312" w:eastAsia="仿宋_GB2312" w:cs="仿宋_GB2312"/>
          <w:color w:val="000000"/>
          <w:sz w:val="32"/>
          <w:szCs w:val="32"/>
        </w:rPr>
        <w:t>。决算数与年初预算数存在差异的主要原因是有上年结转结余资金。</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14.社会保障和就业支出（类）社会福利（款）儿童福利（项）。</w:t>
      </w:r>
      <w:r>
        <w:rPr>
          <w:rFonts w:hint="eastAsia" w:ascii="仿宋_GB2312" w:hAnsi="仿宋_GB2312" w:eastAsia="仿宋_GB2312" w:cs="仿宋_GB2312"/>
          <w:sz w:val="32"/>
          <w:szCs w:val="32"/>
        </w:rPr>
        <w:t>年初预算为359.90万元，支出决算为456.16万元，完成年初预算的126.75%。决算数与年初预算数存在差异的主要原因是</w:t>
      </w:r>
      <w:r>
        <w:rPr>
          <w:rFonts w:hint="eastAsia" w:ascii="仿宋_GB2312" w:hAnsi="仿宋_GB2312" w:eastAsia="仿宋_GB2312" w:cs="仿宋_GB2312"/>
          <w:color w:val="000000"/>
          <w:sz w:val="32"/>
          <w:szCs w:val="32"/>
        </w:rPr>
        <w:t>有上年结转结余资金</w:t>
      </w:r>
      <w:r>
        <w:rPr>
          <w:rFonts w:hint="eastAsia" w:ascii="仿宋_GB2312" w:hAnsi="仿宋_GB2312" w:eastAsia="仿宋_GB2312" w:cs="仿宋_GB2312"/>
          <w:sz w:val="32"/>
          <w:szCs w:val="32"/>
        </w:rPr>
        <w:t>。</w:t>
      </w:r>
    </w:p>
    <w:p>
      <w:pPr>
        <w:spacing w:line="560" w:lineRule="exact"/>
        <w:ind w:firstLine="643"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15.社会保障和就业支出（类）社会福利（款）老年福利（项）。</w:t>
      </w:r>
      <w:r>
        <w:rPr>
          <w:rFonts w:hint="eastAsia" w:ascii="仿宋_GB2312" w:hAnsi="仿宋_GB2312" w:eastAsia="仿宋_GB2312" w:cs="仿宋_GB2312"/>
          <w:sz w:val="32"/>
          <w:szCs w:val="32"/>
        </w:rPr>
        <w:t>年初预算为0万元，支出决算为77.32万元。</w:t>
      </w:r>
      <w:r>
        <w:rPr>
          <w:rFonts w:hint="eastAsia" w:ascii="仿宋_GB2312" w:hAnsi="仿宋_GB2312" w:eastAsia="仿宋_GB2312" w:cs="仿宋_GB2312"/>
          <w:color w:val="000000"/>
          <w:sz w:val="32"/>
          <w:szCs w:val="32"/>
        </w:rPr>
        <w:t>决算数与年初预算数存在差异的主要原因是年初无预算，</w:t>
      </w:r>
      <w:r>
        <w:rPr>
          <w:rFonts w:hint="eastAsia" w:ascii="仿宋_GB2312" w:hAnsi="仿宋_GB2312" w:eastAsia="仿宋_GB2312" w:cs="仿宋_GB2312"/>
          <w:sz w:val="32"/>
          <w:szCs w:val="32"/>
        </w:rPr>
        <w:t>有上年结转结余资金。</w:t>
      </w:r>
    </w:p>
    <w:p>
      <w:pPr>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16.社会保障和就业支出（类）社会福利（款）殡葬（项）。</w:t>
      </w:r>
      <w:r>
        <w:rPr>
          <w:rFonts w:hint="eastAsia" w:ascii="仿宋_GB2312" w:hAnsi="仿宋_GB2312" w:eastAsia="仿宋_GB2312" w:cs="仿宋_GB2312"/>
          <w:sz w:val="32"/>
          <w:szCs w:val="32"/>
        </w:rPr>
        <w:t>年初预算为516.34万元，支出决算为267.68万元，完成年初预算的51.84%。决算数与年初预算数存在差异的主要原因是许昌市殡仪馆为差供单位，非财政拨款收入部分未做决算。</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17.社会保障和就业支出（类）社会福利（款）社会福利事业单位（项）。</w:t>
      </w:r>
      <w:r>
        <w:rPr>
          <w:rFonts w:hint="eastAsia" w:ascii="仿宋_GB2312" w:hAnsi="仿宋_GB2312" w:eastAsia="仿宋_GB2312" w:cs="仿宋_GB2312"/>
          <w:sz w:val="32"/>
          <w:szCs w:val="32"/>
        </w:rPr>
        <w:t>年初预算为1,676.95万元，支出决算为1,166.3万元，完成年初预算的69.55%。决算数与年初预算数存在差异的主要原因是许昌市按摩医院为差供单位，非财政拨款收入部分未做决算。</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18.社会保障和就业支出（类）社会福利（款）其他社会福利支出（项）。</w:t>
      </w:r>
      <w:r>
        <w:rPr>
          <w:rFonts w:hint="eastAsia" w:ascii="仿宋_GB2312" w:hAnsi="仿宋_GB2312" w:eastAsia="仿宋_GB2312" w:cs="仿宋_GB2312"/>
          <w:color w:val="000000"/>
          <w:sz w:val="32"/>
          <w:szCs w:val="32"/>
        </w:rPr>
        <w:t>年初预算为0万元，支出决算为28.98万元。决算数与年初预算数存在差异的主要原因是年初无预算，</w:t>
      </w:r>
      <w:r>
        <w:rPr>
          <w:rFonts w:hint="eastAsia" w:ascii="仿宋_GB2312" w:hAnsi="仿宋_GB2312" w:eastAsia="仿宋_GB2312" w:cs="仿宋_GB2312"/>
          <w:sz w:val="32"/>
          <w:szCs w:val="32"/>
        </w:rPr>
        <w:t>有上年结转结余资金。</w:t>
      </w:r>
    </w:p>
    <w:p>
      <w:pPr>
        <w:autoSpaceDE w:val="0"/>
        <w:autoSpaceDN w:val="0"/>
        <w:spacing w:line="560" w:lineRule="exact"/>
        <w:ind w:firstLine="643"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rPr>
        <w:t>19.社会保障和就业支出（类）临时救助（款）临时救助支出（项）。</w:t>
      </w:r>
      <w:r>
        <w:rPr>
          <w:rFonts w:hint="eastAsia" w:ascii="仿宋_GB2312" w:hAnsi="仿宋_GB2312" w:eastAsia="仿宋_GB2312" w:cs="仿宋_GB2312"/>
          <w:color w:val="000000"/>
          <w:sz w:val="32"/>
          <w:szCs w:val="32"/>
        </w:rPr>
        <w:t>年初预算为0万元，支出决算为48.62万元</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000000"/>
          <w:sz w:val="32"/>
          <w:szCs w:val="32"/>
        </w:rPr>
        <w:t>决算数与年初预算数存在差异的主要原因是年初无预算，</w:t>
      </w:r>
      <w:r>
        <w:rPr>
          <w:rFonts w:hint="eastAsia" w:ascii="仿宋_GB2312" w:hAnsi="仿宋_GB2312" w:eastAsia="仿宋_GB2312" w:cs="仿宋_GB2312"/>
          <w:sz w:val="32"/>
          <w:szCs w:val="32"/>
        </w:rPr>
        <w:t>有上年结转结余资金。</w:t>
      </w:r>
    </w:p>
    <w:p>
      <w:pPr>
        <w:autoSpaceDE w:val="0"/>
        <w:autoSpaceDN w:val="0"/>
        <w:spacing w:line="560" w:lineRule="exact"/>
        <w:ind w:firstLine="643" w:firstLineChars="200"/>
        <w:rPr>
          <w:rFonts w:ascii="仿宋_GB2312" w:hAnsi="仿宋_GB2312" w:eastAsia="仿宋_GB2312" w:cs="仿宋_GB2312"/>
          <w:sz w:val="32"/>
          <w:szCs w:val="32"/>
          <w:lang w:val="zh-CN"/>
        </w:rPr>
      </w:pPr>
      <w:r>
        <w:rPr>
          <w:rFonts w:hint="eastAsia" w:ascii="仿宋_GB2312" w:hAnsi="仿宋_GB2312" w:eastAsia="仿宋_GB2312" w:cs="仿宋_GB2312"/>
          <w:b/>
          <w:bCs/>
          <w:sz w:val="32"/>
          <w:szCs w:val="32"/>
        </w:rPr>
        <w:t>20.社会保障和就业支出（类）临时救助（款）流浪乞讨人员救助支出（项）。</w:t>
      </w:r>
      <w:r>
        <w:rPr>
          <w:rFonts w:hint="eastAsia" w:ascii="仿宋_GB2312" w:hAnsi="仿宋_GB2312" w:eastAsia="仿宋_GB2312" w:cs="仿宋_GB2312"/>
          <w:sz w:val="32"/>
          <w:szCs w:val="32"/>
        </w:rPr>
        <w:t>年初预算为695.23万元，支出决算为595.32万元，</w:t>
      </w:r>
      <w:r>
        <w:rPr>
          <w:rFonts w:hint="eastAsia" w:ascii="仿宋_GB2312" w:hAnsi="仿宋_GB2312" w:eastAsia="仿宋_GB2312" w:cs="仿宋_GB2312"/>
          <w:sz w:val="32"/>
          <w:szCs w:val="32"/>
          <w:lang w:val="zh-CN"/>
        </w:rPr>
        <w:t>完成年初预算的</w:t>
      </w:r>
      <w:r>
        <w:rPr>
          <w:rFonts w:hint="eastAsia" w:ascii="仿宋_GB2312" w:hAnsi="仿宋_GB2312" w:eastAsia="仿宋_GB2312" w:cs="仿宋_GB2312"/>
          <w:sz w:val="32"/>
          <w:szCs w:val="32"/>
        </w:rPr>
        <w:t>85.63</w:t>
      </w:r>
      <w:r>
        <w:rPr>
          <w:rFonts w:ascii="仿宋_GB2312" w:hAnsi="仿宋_GB2312" w:eastAsia="仿宋_GB2312" w:cs="仿宋_GB2312"/>
          <w:sz w:val="32"/>
          <w:szCs w:val="32"/>
          <w:lang w:val="zh-CN"/>
        </w:rPr>
        <w:t>%</w:t>
      </w:r>
      <w:r>
        <w:rPr>
          <w:rFonts w:hint="eastAsia" w:ascii="仿宋_GB2312" w:hAnsi="仿宋_GB2312" w:eastAsia="仿宋_GB2312" w:cs="仿宋_GB2312"/>
          <w:sz w:val="32"/>
          <w:szCs w:val="32"/>
          <w:lang w:val="zh-CN"/>
        </w:rPr>
        <w:t>。决算数与年初预算数存在差异的主要原因是许昌市救助管理站受助人员定点医院的2019年第四季度医药费未审核完毕，2019年底未支付。</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21.社会保障和就业支出（类）特困人员救助供养（款）城市特困人员救助供养支出（项）。</w:t>
      </w:r>
      <w:r>
        <w:rPr>
          <w:rFonts w:hint="eastAsia" w:ascii="仿宋_GB2312" w:hAnsi="仿宋_GB2312" w:eastAsia="仿宋_GB2312" w:cs="仿宋_GB2312"/>
          <w:sz w:val="32"/>
          <w:szCs w:val="32"/>
        </w:rPr>
        <w:t>年初预算为0万元，支出决算为68.48万元。决算数与年初预算数存在差异的主要原因是</w:t>
      </w:r>
      <w:r>
        <w:rPr>
          <w:rFonts w:hint="eastAsia" w:ascii="仿宋_GB2312" w:hAnsi="仿宋_GB2312" w:eastAsia="仿宋_GB2312" w:cs="仿宋_GB2312"/>
          <w:color w:val="000000"/>
          <w:sz w:val="32"/>
          <w:szCs w:val="32"/>
        </w:rPr>
        <w:t>有上年结转结余资金</w:t>
      </w:r>
      <w:r>
        <w:rPr>
          <w:rFonts w:hint="eastAsia" w:ascii="仿宋_GB2312" w:hAnsi="仿宋_GB2312" w:eastAsia="仿宋_GB2312" w:cs="仿宋_GB2312"/>
          <w:sz w:val="32"/>
          <w:szCs w:val="32"/>
        </w:rPr>
        <w:t>。</w:t>
      </w:r>
    </w:p>
    <w:p>
      <w:pPr>
        <w:spacing w:line="560" w:lineRule="exact"/>
        <w:ind w:firstLine="643"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22.社会保障和就业支出（类）其他社会保障和就业支出（款）其他社会保障和就业支出（项）。</w:t>
      </w:r>
      <w:r>
        <w:rPr>
          <w:rFonts w:hint="eastAsia" w:ascii="仿宋_GB2312" w:hAnsi="仿宋_GB2312" w:eastAsia="仿宋_GB2312" w:cs="仿宋_GB2312"/>
          <w:sz w:val="32"/>
          <w:szCs w:val="32"/>
        </w:rPr>
        <w:t>年初预算为0</w:t>
      </w:r>
      <w:r>
        <w:rPr>
          <w:rFonts w:hint="eastAsia" w:ascii="仿宋_GB2312" w:hAnsi="仿宋_GB2312" w:eastAsia="仿宋_GB2312" w:cs="仿宋_GB2312"/>
          <w:color w:val="000000"/>
          <w:sz w:val="32"/>
          <w:szCs w:val="32"/>
        </w:rPr>
        <w:t>万元，支出决算为4.94万元。决算数与年初预算数存在差异的主要原因是年初无预算，</w:t>
      </w:r>
      <w:r>
        <w:rPr>
          <w:rFonts w:hint="eastAsia" w:ascii="仿宋_GB2312" w:hAnsi="仿宋_GB2312" w:eastAsia="仿宋_GB2312" w:cs="仿宋_GB2312"/>
          <w:sz w:val="32"/>
          <w:szCs w:val="32"/>
        </w:rPr>
        <w:t>有上年结转结余资金。</w:t>
      </w:r>
    </w:p>
    <w:p>
      <w:pPr>
        <w:autoSpaceDE w:val="0"/>
        <w:autoSpaceDN w:val="0"/>
        <w:spacing w:line="560" w:lineRule="exact"/>
        <w:ind w:firstLine="643" w:firstLineChars="200"/>
        <w:rPr>
          <w:rFonts w:hint="eastAsia" w:ascii="仿宋_GB2312" w:eastAsia="仿宋_GB2312" w:cs="宋体"/>
          <w:kern w:val="0"/>
          <w:sz w:val="32"/>
          <w:szCs w:val="32"/>
          <w:lang w:val="zh-CN"/>
        </w:rPr>
      </w:pPr>
      <w:r>
        <w:rPr>
          <w:rFonts w:hint="eastAsia" w:ascii="仿宋_GB2312" w:hAnsi="仿宋_GB2312" w:eastAsia="仿宋_GB2312" w:cs="仿宋_GB2312"/>
          <w:b/>
          <w:bCs/>
          <w:color w:val="000000"/>
          <w:sz w:val="32"/>
          <w:szCs w:val="32"/>
        </w:rPr>
        <w:t>23.</w:t>
      </w:r>
      <w:r>
        <w:rPr>
          <w:rFonts w:hint="eastAsia" w:ascii="仿宋_GB2312" w:hAnsi="仿宋_GB2312" w:eastAsia="仿宋_GB2312" w:cs="仿宋_GB2312"/>
          <w:b/>
          <w:bCs/>
          <w:sz w:val="32"/>
          <w:szCs w:val="32"/>
        </w:rPr>
        <w:t>社会保障和就业支出（类）财政对其他社会保险基金的补助（款）财政对失业保险基金的补助（项）。</w:t>
      </w:r>
      <w:r>
        <w:rPr>
          <w:rFonts w:hint="eastAsia" w:ascii="仿宋_GB2312" w:hAnsi="仿宋_GB2312" w:eastAsia="仿宋_GB2312" w:cs="仿宋_GB2312"/>
          <w:sz w:val="32"/>
          <w:szCs w:val="32"/>
        </w:rPr>
        <w:t>年初预算为9.76万元，支出决算为0万元，完成年初预算的0%。决算数与年初预算数存在差异的主要原因功能科目调整。</w:t>
      </w:r>
    </w:p>
    <w:p>
      <w:pPr>
        <w:autoSpaceDE w:val="0"/>
        <w:autoSpaceDN w:val="0"/>
        <w:spacing w:line="560" w:lineRule="exact"/>
        <w:ind w:firstLine="643" w:firstLineChars="200"/>
        <w:rPr>
          <w:rFonts w:hint="eastAsia" w:ascii="仿宋_GB2312" w:eastAsia="仿宋_GB2312" w:cs="宋体"/>
          <w:kern w:val="0"/>
          <w:sz w:val="32"/>
          <w:szCs w:val="32"/>
          <w:lang w:val="zh-CN"/>
        </w:rPr>
      </w:pPr>
      <w:r>
        <w:rPr>
          <w:rFonts w:hint="eastAsia" w:ascii="仿宋_GB2312" w:hAnsi="仿宋_GB2312" w:eastAsia="仿宋_GB2312" w:cs="仿宋_GB2312"/>
          <w:b/>
          <w:bCs/>
          <w:sz w:val="32"/>
          <w:szCs w:val="32"/>
        </w:rPr>
        <w:t>24.社会保障和就业支出（类）财政对其他社会保险基金的补助（款）财政对工伤保险基金的补助（项）。</w:t>
      </w:r>
      <w:r>
        <w:rPr>
          <w:rFonts w:hint="eastAsia" w:ascii="仿宋_GB2312" w:hAnsi="仿宋_GB2312" w:eastAsia="仿宋_GB2312" w:cs="仿宋_GB2312"/>
          <w:sz w:val="32"/>
          <w:szCs w:val="32"/>
        </w:rPr>
        <w:t>年初预算为2.7万元，支出决算为0万元，完成年初预算的0%。决算数与年初预算数存在差异的主要原因功能科目调整。</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25.社会保障和就业支出（类）财政对其他社会保险基金的补助（款）财政对生育保险基金的补助（项）。</w:t>
      </w:r>
      <w:r>
        <w:rPr>
          <w:rFonts w:hint="eastAsia" w:ascii="仿宋_GB2312" w:hAnsi="仿宋_GB2312" w:eastAsia="仿宋_GB2312" w:cs="仿宋_GB2312"/>
          <w:sz w:val="32"/>
          <w:szCs w:val="32"/>
        </w:rPr>
        <w:t>年初预算为3.22万元，支出决算为0万元，完成年初预算的0%。决算数与年初预算数存在差异的主要原因功能科目调整。</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26.</w:t>
      </w:r>
      <w:r>
        <w:rPr>
          <w:rFonts w:hint="eastAsia" w:ascii="仿宋_GB2312" w:hAnsi="仿宋_GB2312" w:eastAsia="仿宋_GB2312" w:cs="仿宋_GB2312"/>
          <w:b/>
          <w:bCs/>
          <w:sz w:val="32"/>
          <w:szCs w:val="32"/>
        </w:rPr>
        <w:t>卫生健康支出（类）行政事业单位医疗（款）行政单位医疗（项）。</w:t>
      </w:r>
      <w:r>
        <w:rPr>
          <w:rFonts w:hint="eastAsia" w:ascii="仿宋_GB2312" w:hAnsi="仿宋_GB2312" w:eastAsia="仿宋_GB2312" w:cs="仿宋_GB2312"/>
          <w:sz w:val="32"/>
          <w:szCs w:val="32"/>
        </w:rPr>
        <w:t>年初预算为20.03万元，支出决算为15.05万元，完成年初预算的75.14%。决算数与年初预算数存在差异的主要原因人员减少。</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27.</w:t>
      </w:r>
      <w:r>
        <w:rPr>
          <w:rFonts w:hint="eastAsia" w:ascii="仿宋_GB2312" w:hAnsi="仿宋_GB2312" w:eastAsia="仿宋_GB2312" w:cs="仿宋_GB2312"/>
          <w:b/>
          <w:bCs/>
          <w:sz w:val="32"/>
          <w:szCs w:val="32"/>
        </w:rPr>
        <w:t>卫生健康支出（类）行政事业单位医疗（款）事业单位医疗（项）。</w:t>
      </w:r>
      <w:r>
        <w:rPr>
          <w:rFonts w:hint="eastAsia" w:ascii="仿宋_GB2312" w:hAnsi="仿宋_GB2312" w:eastAsia="仿宋_GB2312" w:cs="仿宋_GB2312"/>
          <w:sz w:val="32"/>
          <w:szCs w:val="32"/>
        </w:rPr>
        <w:t>年初预算为45.17万元，支出决算为20.74万元，完成年初预算的45.92%。决算数与年初预算数存在差异的主要原因人员减少。</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28.卫生健康支出（类）行政事业单位医疗（款）公务员医疗补助（项）。</w:t>
      </w:r>
      <w:r>
        <w:rPr>
          <w:rFonts w:hint="eastAsia" w:ascii="仿宋_GB2312" w:hAnsi="仿宋_GB2312" w:eastAsia="仿宋_GB2312" w:cs="仿宋_GB2312"/>
          <w:sz w:val="32"/>
          <w:szCs w:val="32"/>
        </w:rPr>
        <w:t>年初预算为20.03万元，支出决算为11.69万元，完成年初预算的58.36%。决算数与年初预算数存在差异的主要原因人员减少。</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29.</w:t>
      </w:r>
      <w:r>
        <w:rPr>
          <w:rFonts w:hint="eastAsia" w:ascii="仿宋_GB2312" w:hAnsi="仿宋_GB2312" w:eastAsia="仿宋_GB2312" w:cs="仿宋_GB2312"/>
          <w:b/>
          <w:bCs/>
          <w:sz w:val="32"/>
          <w:szCs w:val="32"/>
        </w:rPr>
        <w:t>卫生健康支出（类）老龄卫生健康事务（款）老龄卫生健康事务（项）。</w:t>
      </w:r>
      <w:r>
        <w:rPr>
          <w:rFonts w:hint="eastAsia" w:ascii="仿宋_GB2312" w:hAnsi="仿宋_GB2312" w:eastAsia="仿宋_GB2312" w:cs="仿宋_GB2312"/>
          <w:sz w:val="32"/>
          <w:szCs w:val="32"/>
        </w:rPr>
        <w:t>年初预算为0万元，支出决算为0.4万元。决算数与年初预算数存在差异的主要原因是有上年结转结余资金。</w:t>
      </w:r>
    </w:p>
    <w:p>
      <w:pPr>
        <w:spacing w:line="56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基本支出2,069.1万元。其中：人员经费1,960.99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救济费、医疗费补助、奖励金；公用经费108.12万元，主要包括：办公费、印刷费、水费、电费、邮电费、物业管理费、差旅费、因公出国（境）费用、维修（护）费、会议费、培训费、公务接待费、劳务费、委托业务费、工会经费、福利费、公务用车运行维护费、其他交通费用、其他商品和服务支出、办公设备购置。</w:t>
      </w:r>
    </w:p>
    <w:p>
      <w:pPr>
        <w:spacing w:line="56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spacing w:line="56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autoSpaceDE w:val="0"/>
        <w:autoSpaceDN w:val="0"/>
        <w:spacing w:line="560" w:lineRule="exact"/>
        <w:ind w:firstLine="640" w:firstLineChars="200"/>
        <w:rPr>
          <w:rFonts w:ascii="仿宋_GB2312" w:eastAsia="仿宋_GB2312"/>
          <w:kern w:val="0"/>
          <w:sz w:val="32"/>
          <w:szCs w:val="32"/>
          <w:lang w:val="zh-CN"/>
        </w:rPr>
      </w:pPr>
      <w:r>
        <w:rPr>
          <w:rFonts w:ascii="仿宋_GB2312" w:eastAsia="仿宋_GB2312" w:cs="仿宋_GB2312"/>
          <w:kern w:val="0"/>
          <w:sz w:val="32"/>
          <w:szCs w:val="32"/>
          <w:lang w:val="zh-CN"/>
        </w:rPr>
        <w:t>2019</w:t>
      </w:r>
      <w:r>
        <w:rPr>
          <w:rFonts w:hint="eastAsia" w:ascii="仿宋_GB2312" w:eastAsia="仿宋_GB2312" w:cs="仿宋_GB2312"/>
          <w:kern w:val="0"/>
          <w:sz w:val="32"/>
          <w:szCs w:val="32"/>
          <w:lang w:val="zh-CN"/>
        </w:rPr>
        <w:t>年度“三公”经费财政拨款支出预算为15.6万元，支出决算为</w:t>
      </w:r>
      <w:r>
        <w:rPr>
          <w:rFonts w:ascii="仿宋_GB2312" w:eastAsia="仿宋_GB2312" w:cs="仿宋_GB2312"/>
          <w:kern w:val="0"/>
          <w:sz w:val="32"/>
          <w:szCs w:val="32"/>
          <w:lang w:val="zh-CN"/>
        </w:rPr>
        <w:t>23.01</w:t>
      </w:r>
      <w:r>
        <w:rPr>
          <w:rFonts w:hint="eastAsia" w:ascii="仿宋_GB2312" w:eastAsia="仿宋_GB2312" w:cs="仿宋_GB2312"/>
          <w:kern w:val="0"/>
          <w:sz w:val="32"/>
          <w:szCs w:val="32"/>
          <w:lang w:val="zh-CN"/>
        </w:rPr>
        <w:t>万元，完成预算的147.5</w:t>
      </w:r>
      <w:r>
        <w:rPr>
          <w:rFonts w:ascii="仿宋_GB2312" w:eastAsia="仿宋_GB2312" w:cs="仿宋_GB2312"/>
          <w:kern w:val="0"/>
          <w:sz w:val="32"/>
          <w:szCs w:val="32"/>
          <w:lang w:val="zh-CN"/>
        </w:rPr>
        <w:t>%</w:t>
      </w:r>
      <w:r>
        <w:rPr>
          <w:rFonts w:hint="eastAsia" w:ascii="仿宋_GB2312" w:eastAsia="仿宋_GB2312" w:cs="仿宋_GB2312"/>
          <w:kern w:val="0"/>
          <w:sz w:val="32"/>
          <w:szCs w:val="32"/>
          <w:lang w:val="zh-CN"/>
        </w:rPr>
        <w:t>。</w:t>
      </w:r>
      <w:r>
        <w:rPr>
          <w:rFonts w:ascii="仿宋_GB2312" w:eastAsia="仿宋_GB2312" w:cs="仿宋_GB2312"/>
          <w:kern w:val="0"/>
          <w:sz w:val="32"/>
          <w:szCs w:val="32"/>
          <w:lang w:val="zh-CN"/>
        </w:rPr>
        <w:t>2019</w:t>
      </w:r>
      <w:r>
        <w:rPr>
          <w:rFonts w:hint="eastAsia" w:ascii="仿宋_GB2312" w:eastAsia="仿宋_GB2312" w:cs="仿宋_GB2312"/>
          <w:kern w:val="0"/>
          <w:sz w:val="32"/>
          <w:szCs w:val="32"/>
          <w:lang w:val="zh-CN"/>
        </w:rPr>
        <w:t>年度“三公”经费支出决算数与预算数存在差异的主要原因是因公出国（境）费用为临时预算，年初预算没有。</w:t>
      </w:r>
    </w:p>
    <w:p>
      <w:pPr>
        <w:spacing w:line="56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autoSpaceDE w:val="0"/>
        <w:autoSpaceDN w:val="0"/>
        <w:spacing w:line="560" w:lineRule="exact"/>
        <w:ind w:firstLine="640" w:firstLineChars="200"/>
        <w:rPr>
          <w:rFonts w:ascii="仿宋_GB2312" w:eastAsia="仿宋_GB2312"/>
          <w:kern w:val="0"/>
          <w:sz w:val="32"/>
          <w:szCs w:val="32"/>
          <w:lang w:val="zh-CN"/>
        </w:rPr>
      </w:pPr>
      <w:r>
        <w:rPr>
          <w:rFonts w:ascii="仿宋_GB2312" w:eastAsia="仿宋_GB2312" w:cs="仿宋_GB2312"/>
          <w:kern w:val="0"/>
          <w:sz w:val="32"/>
          <w:szCs w:val="32"/>
          <w:lang w:val="zh-CN"/>
        </w:rPr>
        <w:t>2019</w:t>
      </w:r>
      <w:r>
        <w:rPr>
          <w:rFonts w:hint="eastAsia" w:ascii="仿宋_GB2312" w:eastAsia="仿宋_GB2312" w:cs="仿宋_GB2312"/>
          <w:kern w:val="0"/>
          <w:sz w:val="32"/>
          <w:szCs w:val="32"/>
          <w:lang w:val="zh-CN"/>
        </w:rPr>
        <w:t>年度“三公”经费财政拨款支出决算中，因公出国（境）费支出决算</w:t>
      </w:r>
      <w:r>
        <w:rPr>
          <w:rFonts w:ascii="仿宋_GB2312" w:eastAsia="仿宋_GB2312" w:cs="仿宋_GB2312"/>
          <w:kern w:val="0"/>
          <w:sz w:val="32"/>
          <w:szCs w:val="32"/>
          <w:lang w:val="zh-CN"/>
        </w:rPr>
        <w:t>7.66</w:t>
      </w:r>
      <w:r>
        <w:rPr>
          <w:rFonts w:hint="eastAsia" w:ascii="仿宋_GB2312" w:eastAsia="仿宋_GB2312" w:cs="仿宋_GB2312"/>
          <w:kern w:val="0"/>
          <w:sz w:val="32"/>
          <w:szCs w:val="32"/>
          <w:lang w:val="zh-CN"/>
        </w:rPr>
        <w:t>万元，占</w:t>
      </w:r>
      <w:r>
        <w:rPr>
          <w:rFonts w:ascii="仿宋_GB2312" w:eastAsia="仿宋_GB2312" w:cs="仿宋_GB2312"/>
          <w:kern w:val="0"/>
          <w:sz w:val="32"/>
          <w:szCs w:val="32"/>
          <w:lang w:val="zh-CN"/>
        </w:rPr>
        <w:t>33.2</w:t>
      </w:r>
      <w:r>
        <w:rPr>
          <w:rFonts w:hint="eastAsia" w:ascii="仿宋_GB2312" w:eastAsia="仿宋_GB2312" w:cs="仿宋_GB2312"/>
          <w:kern w:val="0"/>
          <w:sz w:val="32"/>
          <w:szCs w:val="32"/>
          <w:lang w:val="zh-CN"/>
        </w:rPr>
        <w:t>8</w:t>
      </w:r>
      <w:r>
        <w:rPr>
          <w:rFonts w:ascii="仿宋_GB2312" w:eastAsia="仿宋_GB2312" w:cs="仿宋_GB2312"/>
          <w:kern w:val="0"/>
          <w:sz w:val="32"/>
          <w:szCs w:val="32"/>
          <w:lang w:val="zh-CN"/>
        </w:rPr>
        <w:t>%</w:t>
      </w:r>
      <w:r>
        <w:rPr>
          <w:rFonts w:hint="eastAsia" w:ascii="仿宋_GB2312" w:eastAsia="仿宋_GB2312" w:cs="仿宋_GB2312"/>
          <w:kern w:val="0"/>
          <w:sz w:val="32"/>
          <w:szCs w:val="32"/>
          <w:lang w:val="zh-CN"/>
        </w:rPr>
        <w:t>；公务用车购置及运行费支出决算</w:t>
      </w:r>
      <w:r>
        <w:rPr>
          <w:rFonts w:ascii="仿宋_GB2312" w:eastAsia="仿宋_GB2312" w:cs="仿宋_GB2312"/>
          <w:kern w:val="0"/>
          <w:sz w:val="32"/>
          <w:szCs w:val="32"/>
          <w:lang w:val="zh-CN"/>
        </w:rPr>
        <w:t>13.35</w:t>
      </w:r>
      <w:r>
        <w:rPr>
          <w:rFonts w:hint="eastAsia" w:ascii="仿宋_GB2312" w:eastAsia="仿宋_GB2312" w:cs="仿宋_GB2312"/>
          <w:kern w:val="0"/>
          <w:sz w:val="32"/>
          <w:szCs w:val="32"/>
          <w:lang w:val="zh-CN"/>
        </w:rPr>
        <w:t>万元，完成预算的133.5</w:t>
      </w:r>
      <w:r>
        <w:rPr>
          <w:rFonts w:ascii="仿宋_GB2312" w:eastAsia="仿宋_GB2312" w:cs="仿宋_GB2312"/>
          <w:kern w:val="0"/>
          <w:sz w:val="32"/>
          <w:szCs w:val="32"/>
          <w:lang w:val="zh-CN"/>
        </w:rPr>
        <w:t>%</w:t>
      </w:r>
      <w:r>
        <w:rPr>
          <w:rFonts w:hint="eastAsia" w:ascii="仿宋_GB2312" w:eastAsia="仿宋_GB2312" w:cs="仿宋_GB2312"/>
          <w:kern w:val="0"/>
          <w:sz w:val="32"/>
          <w:szCs w:val="32"/>
          <w:lang w:val="zh-CN"/>
        </w:rPr>
        <w:t>，占</w:t>
      </w:r>
      <w:r>
        <w:rPr>
          <w:rFonts w:ascii="仿宋_GB2312" w:eastAsia="仿宋_GB2312" w:cs="仿宋_GB2312"/>
          <w:kern w:val="0"/>
          <w:sz w:val="32"/>
          <w:szCs w:val="32"/>
          <w:lang w:val="zh-CN"/>
        </w:rPr>
        <w:t>58.0</w:t>
      </w:r>
      <w:r>
        <w:rPr>
          <w:rFonts w:hint="eastAsia" w:ascii="仿宋_GB2312" w:eastAsia="仿宋_GB2312" w:cs="仿宋_GB2312"/>
          <w:kern w:val="0"/>
          <w:sz w:val="32"/>
          <w:szCs w:val="32"/>
          <w:lang w:val="zh-CN"/>
        </w:rPr>
        <w:t>4</w:t>
      </w:r>
      <w:r>
        <w:rPr>
          <w:rFonts w:ascii="仿宋_GB2312" w:eastAsia="仿宋_GB2312" w:cs="仿宋_GB2312"/>
          <w:kern w:val="0"/>
          <w:sz w:val="32"/>
          <w:szCs w:val="32"/>
          <w:lang w:val="zh-CN"/>
        </w:rPr>
        <w:t>%</w:t>
      </w:r>
      <w:r>
        <w:rPr>
          <w:rFonts w:hint="eastAsia" w:ascii="仿宋_GB2312" w:eastAsia="仿宋_GB2312" w:cs="仿宋_GB2312"/>
          <w:kern w:val="0"/>
          <w:sz w:val="32"/>
          <w:szCs w:val="32"/>
          <w:lang w:val="zh-CN"/>
        </w:rPr>
        <w:t>；公务接待费支出决算</w:t>
      </w:r>
      <w:r>
        <w:rPr>
          <w:rFonts w:ascii="仿宋_GB2312" w:eastAsia="仿宋_GB2312" w:cs="仿宋_GB2312"/>
          <w:kern w:val="0"/>
          <w:sz w:val="32"/>
          <w:szCs w:val="32"/>
          <w:lang w:val="zh-CN"/>
        </w:rPr>
        <w:t>2</w:t>
      </w:r>
      <w:r>
        <w:rPr>
          <w:rFonts w:hint="eastAsia" w:ascii="仿宋_GB2312" w:eastAsia="仿宋_GB2312" w:cs="仿宋_GB2312"/>
          <w:kern w:val="0"/>
          <w:sz w:val="32"/>
          <w:szCs w:val="32"/>
          <w:lang w:val="zh-CN"/>
        </w:rPr>
        <w:t>万元，完成预算的35.71</w:t>
      </w:r>
      <w:r>
        <w:rPr>
          <w:rFonts w:ascii="仿宋_GB2312" w:eastAsia="仿宋_GB2312" w:cs="仿宋_GB2312"/>
          <w:kern w:val="0"/>
          <w:sz w:val="32"/>
          <w:szCs w:val="32"/>
          <w:lang w:val="zh-CN"/>
        </w:rPr>
        <w:t>%</w:t>
      </w:r>
      <w:r>
        <w:rPr>
          <w:rFonts w:hint="eastAsia" w:ascii="仿宋_GB2312" w:eastAsia="仿宋_GB2312" w:cs="仿宋_GB2312"/>
          <w:kern w:val="0"/>
          <w:sz w:val="32"/>
          <w:szCs w:val="32"/>
          <w:lang w:val="zh-CN"/>
        </w:rPr>
        <w:t>，占</w:t>
      </w:r>
      <w:r>
        <w:rPr>
          <w:rFonts w:ascii="仿宋_GB2312" w:eastAsia="仿宋_GB2312" w:cs="仿宋_GB2312"/>
          <w:kern w:val="0"/>
          <w:sz w:val="32"/>
          <w:szCs w:val="32"/>
          <w:lang w:val="zh-CN"/>
        </w:rPr>
        <w:t>8.6</w:t>
      </w:r>
      <w:r>
        <w:rPr>
          <w:rFonts w:hint="eastAsia" w:ascii="仿宋_GB2312" w:eastAsia="仿宋_GB2312" w:cs="仿宋_GB2312"/>
          <w:kern w:val="0"/>
          <w:sz w:val="32"/>
          <w:szCs w:val="32"/>
          <w:lang w:val="zh-CN"/>
        </w:rPr>
        <w:t>8</w:t>
      </w:r>
      <w:r>
        <w:rPr>
          <w:rFonts w:ascii="仿宋_GB2312" w:eastAsia="仿宋_GB2312" w:cs="仿宋_GB2312"/>
          <w:kern w:val="0"/>
          <w:sz w:val="32"/>
          <w:szCs w:val="32"/>
          <w:lang w:val="zh-CN"/>
        </w:rPr>
        <w:t>%</w:t>
      </w:r>
      <w:r>
        <w:rPr>
          <w:rFonts w:hint="eastAsia" w:ascii="仿宋_GB2312" w:eastAsia="仿宋_GB2312" w:cs="仿宋_GB2312"/>
          <w:kern w:val="0"/>
          <w:sz w:val="32"/>
          <w:szCs w:val="32"/>
          <w:lang w:val="zh-CN"/>
        </w:rPr>
        <w:t>。具体情况如下：</w:t>
      </w:r>
    </w:p>
    <w:p>
      <w:pPr>
        <w:autoSpaceDE w:val="0"/>
        <w:autoSpaceDN w:val="0"/>
        <w:spacing w:line="560" w:lineRule="exact"/>
        <w:ind w:firstLine="643" w:firstLineChars="200"/>
        <w:jc w:val="left"/>
        <w:rPr>
          <w:rFonts w:hint="eastAsia" w:ascii="仿宋_GB2312" w:eastAsia="仿宋_GB2312"/>
          <w:kern w:val="0"/>
          <w:sz w:val="32"/>
          <w:szCs w:val="32"/>
          <w:lang w:val="zh-CN"/>
        </w:rPr>
      </w:pPr>
      <w:r>
        <w:rPr>
          <w:rFonts w:hint="eastAsia" w:ascii="仿宋_GB2312" w:hAnsi="仿宋_GB2312" w:eastAsia="仿宋_GB2312" w:cs="仿宋_GB2312"/>
          <w:b/>
          <w:bCs/>
          <w:sz w:val="32"/>
          <w:szCs w:val="32"/>
        </w:rPr>
        <w:t>1．因公出国（境）费</w:t>
      </w:r>
      <w:r>
        <w:rPr>
          <w:rFonts w:hint="eastAsia" w:ascii="仿宋_GB2312" w:eastAsia="仿宋_GB2312" w:cs="仿宋_GB2312"/>
          <w:kern w:val="0"/>
          <w:sz w:val="32"/>
          <w:szCs w:val="32"/>
          <w:lang w:val="zh-CN"/>
        </w:rPr>
        <w:t>年初预算为</w:t>
      </w:r>
      <w:r>
        <w:rPr>
          <w:rFonts w:ascii="仿宋_GB2312" w:eastAsia="仿宋_GB2312" w:cs="仿宋_GB2312"/>
          <w:kern w:val="0"/>
          <w:sz w:val="32"/>
          <w:szCs w:val="32"/>
          <w:lang w:val="zh-CN"/>
        </w:rPr>
        <w:t>0</w:t>
      </w:r>
      <w:r>
        <w:rPr>
          <w:rFonts w:hint="eastAsia" w:ascii="仿宋_GB2312" w:eastAsia="仿宋_GB2312" w:cs="仿宋_GB2312"/>
          <w:kern w:val="0"/>
          <w:sz w:val="32"/>
          <w:szCs w:val="32"/>
          <w:lang w:val="zh-CN"/>
        </w:rPr>
        <w:t>万元，支出决算为</w:t>
      </w:r>
      <w:r>
        <w:rPr>
          <w:rFonts w:ascii="仿宋_GB2312" w:eastAsia="仿宋_GB2312" w:cs="仿宋_GB2312"/>
          <w:kern w:val="0"/>
          <w:sz w:val="32"/>
          <w:szCs w:val="32"/>
          <w:lang w:val="zh-CN"/>
        </w:rPr>
        <w:t>7.66</w:t>
      </w:r>
      <w:r>
        <w:rPr>
          <w:rFonts w:hint="eastAsia" w:ascii="仿宋_GB2312" w:eastAsia="仿宋_GB2312" w:cs="仿宋_GB2312"/>
          <w:kern w:val="0"/>
          <w:sz w:val="32"/>
          <w:szCs w:val="32"/>
          <w:lang w:val="zh-CN"/>
        </w:rPr>
        <w:t>万元。决算数与年初预算数存在差异的主要原因是因公出国（境）费用为临时预算，年初预算没有。全年因公出国（境）团组2个，累计3人次。开支内容包括：住宿费、伙食费、往返路费。</w:t>
      </w:r>
    </w:p>
    <w:p>
      <w:pPr>
        <w:autoSpaceDE w:val="0"/>
        <w:autoSpaceDN w:val="0"/>
        <w:spacing w:line="560" w:lineRule="exact"/>
        <w:ind w:firstLine="643" w:firstLineChars="200"/>
        <w:rPr>
          <w:rFonts w:hint="eastAsia" w:ascii="仿宋_GB2312" w:eastAsia="仿宋_GB2312"/>
          <w:kern w:val="0"/>
          <w:sz w:val="32"/>
          <w:szCs w:val="32"/>
          <w:lang w:val="zh-CN"/>
        </w:rPr>
      </w:pPr>
      <w:r>
        <w:rPr>
          <w:rFonts w:hint="eastAsia" w:ascii="仿宋_GB2312" w:hAnsi="仿宋_GB2312" w:eastAsia="仿宋_GB2312" w:cs="仿宋_GB2312"/>
          <w:b/>
          <w:bCs/>
          <w:sz w:val="32"/>
          <w:szCs w:val="32"/>
        </w:rPr>
        <w:t>2．公务用车购置及运行费</w:t>
      </w:r>
      <w:r>
        <w:rPr>
          <w:rFonts w:hint="eastAsia" w:ascii="仿宋_GB2312" w:eastAsia="仿宋_GB2312" w:cs="仿宋_GB2312"/>
          <w:kern w:val="0"/>
          <w:sz w:val="32"/>
          <w:szCs w:val="32"/>
          <w:lang w:val="zh-CN"/>
        </w:rPr>
        <w:t>年初预算为10万元，支出决算为</w:t>
      </w:r>
      <w:r>
        <w:rPr>
          <w:rFonts w:ascii="仿宋_GB2312" w:eastAsia="仿宋_GB2312" w:cs="仿宋_GB2312"/>
          <w:kern w:val="0"/>
          <w:sz w:val="32"/>
          <w:szCs w:val="32"/>
          <w:lang w:val="zh-CN"/>
        </w:rPr>
        <w:t>13.35</w:t>
      </w:r>
      <w:r>
        <w:rPr>
          <w:rFonts w:hint="eastAsia" w:ascii="仿宋_GB2312" w:eastAsia="仿宋_GB2312" w:cs="仿宋_GB2312"/>
          <w:kern w:val="0"/>
          <w:sz w:val="32"/>
          <w:szCs w:val="32"/>
          <w:lang w:val="zh-CN"/>
        </w:rPr>
        <w:t>万元，完成年初预算的133.5</w:t>
      </w:r>
      <w:r>
        <w:rPr>
          <w:rFonts w:ascii="仿宋_GB2312" w:eastAsia="仿宋_GB2312" w:cs="仿宋_GB2312"/>
          <w:kern w:val="0"/>
          <w:sz w:val="32"/>
          <w:szCs w:val="32"/>
          <w:lang w:val="zh-CN"/>
        </w:rPr>
        <w:t>%</w:t>
      </w:r>
      <w:r>
        <w:rPr>
          <w:rFonts w:hint="eastAsia" w:ascii="仿宋_GB2312" w:eastAsia="仿宋_GB2312" w:cs="仿宋_GB2312"/>
          <w:kern w:val="0"/>
          <w:sz w:val="32"/>
          <w:szCs w:val="32"/>
          <w:lang w:val="zh-CN"/>
        </w:rPr>
        <w:t>。决算数与年初预算数存在差异的主要原因是</w:t>
      </w:r>
      <w:r>
        <w:rPr>
          <w:rFonts w:hint="eastAsia" w:ascii="仿宋_GB2312" w:hAnsi="仿宋_GB2312" w:eastAsia="仿宋_GB2312" w:cs="仿宋_GB2312"/>
          <w:sz w:val="32"/>
          <w:szCs w:val="32"/>
        </w:rPr>
        <w:t>有上年结转结余资金</w:t>
      </w:r>
      <w:r>
        <w:rPr>
          <w:rFonts w:hint="eastAsia" w:ascii="仿宋_GB2312" w:eastAsia="仿宋_GB2312" w:cs="仿宋_GB2312"/>
          <w:kern w:val="0"/>
          <w:sz w:val="32"/>
          <w:szCs w:val="32"/>
          <w:lang w:val="zh-CN"/>
        </w:rPr>
        <w:t>。其中：</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为0万元，购置车辆0辆。</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13.35万元。</w:t>
      </w:r>
      <w:r>
        <w:rPr>
          <w:rFonts w:hint="eastAsia" w:ascii="仿宋_GB2312" w:hAnsi="仿宋_GB2312" w:eastAsia="仿宋_GB2312" w:cs="仿宋_GB2312"/>
          <w:color w:val="000000"/>
          <w:sz w:val="32"/>
          <w:szCs w:val="32"/>
        </w:rPr>
        <w:t>主要用于车辆保险、汽油，过路费、车辆维修费</w:t>
      </w:r>
      <w:r>
        <w:rPr>
          <w:rFonts w:hint="eastAsia" w:ascii="仿宋_GB2312" w:hAnsi="仿宋_GB2312" w:eastAsia="仿宋_GB2312" w:cs="仿宋_GB2312"/>
          <w:sz w:val="32"/>
          <w:szCs w:val="32"/>
        </w:rPr>
        <w:t>。2019年期末，部门开支财政拨款的公务用车保有量为17辆。</w:t>
      </w:r>
    </w:p>
    <w:p>
      <w:pPr>
        <w:autoSpaceDE w:val="0"/>
        <w:autoSpaceDN w:val="0"/>
        <w:spacing w:line="560" w:lineRule="exact"/>
        <w:ind w:firstLine="643" w:firstLineChars="200"/>
        <w:rPr>
          <w:rFonts w:hint="eastAsia" w:ascii="仿宋_GB2312" w:eastAsia="仿宋_GB2312"/>
          <w:kern w:val="0"/>
          <w:sz w:val="32"/>
          <w:szCs w:val="32"/>
          <w:lang w:val="zh-CN"/>
        </w:rPr>
      </w:pPr>
      <w:r>
        <w:rPr>
          <w:rFonts w:hint="eastAsia" w:ascii="仿宋_GB2312" w:hAnsi="仿宋_GB2312" w:eastAsia="仿宋_GB2312" w:cs="仿宋_GB2312"/>
          <w:b/>
          <w:bCs/>
          <w:sz w:val="32"/>
          <w:szCs w:val="32"/>
        </w:rPr>
        <w:t>3.公务接待费</w:t>
      </w:r>
      <w:r>
        <w:rPr>
          <w:rFonts w:hint="eastAsia" w:ascii="仿宋_GB2312" w:eastAsia="仿宋_GB2312" w:cs="仿宋_GB2312"/>
          <w:kern w:val="0"/>
          <w:sz w:val="32"/>
          <w:szCs w:val="32"/>
          <w:lang w:val="zh-CN"/>
        </w:rPr>
        <w:t>年初预算为5.6万元，支出决算为</w:t>
      </w:r>
      <w:r>
        <w:rPr>
          <w:rFonts w:ascii="仿宋_GB2312" w:eastAsia="仿宋_GB2312" w:cs="仿宋_GB2312"/>
          <w:kern w:val="0"/>
          <w:sz w:val="32"/>
          <w:szCs w:val="32"/>
          <w:lang w:val="zh-CN"/>
        </w:rPr>
        <w:t>2</w:t>
      </w:r>
      <w:r>
        <w:rPr>
          <w:rFonts w:hint="eastAsia" w:ascii="仿宋_GB2312" w:eastAsia="仿宋_GB2312" w:cs="仿宋_GB2312"/>
          <w:kern w:val="0"/>
          <w:sz w:val="32"/>
          <w:szCs w:val="32"/>
          <w:lang w:val="zh-CN"/>
        </w:rPr>
        <w:t>万元，完成年初预算的35.71</w:t>
      </w:r>
      <w:r>
        <w:rPr>
          <w:rFonts w:ascii="仿宋_GB2312" w:eastAsia="仿宋_GB2312" w:cs="仿宋_GB2312"/>
          <w:kern w:val="0"/>
          <w:sz w:val="32"/>
          <w:szCs w:val="32"/>
          <w:lang w:val="zh-CN"/>
        </w:rPr>
        <w:t>%</w:t>
      </w:r>
      <w:r>
        <w:rPr>
          <w:rFonts w:hint="eastAsia" w:ascii="仿宋_GB2312" w:eastAsia="仿宋_GB2312" w:cs="仿宋_GB2312"/>
          <w:kern w:val="0"/>
          <w:sz w:val="32"/>
          <w:szCs w:val="32"/>
          <w:lang w:val="zh-CN"/>
        </w:rPr>
        <w:t>。决算数与年初预算数存在差异的主要原因</w:t>
      </w:r>
      <w:r>
        <w:rPr>
          <w:rFonts w:hint="eastAsia" w:ascii="仿宋_GB2312" w:hAnsi="仿宋_GB2312" w:eastAsia="仿宋_GB2312" w:cs="仿宋_GB2312"/>
          <w:color w:val="000000"/>
          <w:sz w:val="32"/>
          <w:szCs w:val="32"/>
        </w:rPr>
        <w:t>是</w:t>
      </w:r>
      <w:r>
        <w:rPr>
          <w:rFonts w:hint="eastAsia" w:ascii="仿宋_GB2312" w:hAnsi="宋体" w:eastAsia="仿宋_GB2312" w:cs="Courier New"/>
          <w:color w:val="000000"/>
          <w:sz w:val="32"/>
          <w:szCs w:val="32"/>
        </w:rPr>
        <w:t>严格把关</w:t>
      </w:r>
      <w:r>
        <w:rPr>
          <w:rFonts w:hint="eastAsia" w:ascii="仿宋_GB2312" w:eastAsia="仿宋_GB2312"/>
          <w:color w:val="000000"/>
          <w:sz w:val="32"/>
          <w:szCs w:val="32"/>
        </w:rPr>
        <w:t>减少接待次数，严格按照公务接待制度执行</w:t>
      </w:r>
      <w:r>
        <w:rPr>
          <w:rFonts w:hint="eastAsia" w:ascii="仿宋_GB2312" w:eastAsia="仿宋_GB2312" w:cs="仿宋_GB2312"/>
          <w:kern w:val="0"/>
          <w:sz w:val="32"/>
          <w:szCs w:val="32"/>
          <w:lang w:val="zh-CN"/>
        </w:rPr>
        <w:t>。其中：</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 2019年共接待国（境）外来访团组0个、来访外宾0人次（不包括陪同人员）。</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2万元。</w:t>
      </w:r>
      <w:r>
        <w:rPr>
          <w:rFonts w:hint="eastAsia" w:ascii="仿宋_GB2312" w:hAnsi="仿宋_GB2312" w:eastAsia="仿宋_GB2312" w:cs="仿宋_GB2312"/>
          <w:color w:val="000000"/>
          <w:sz w:val="32"/>
          <w:szCs w:val="32"/>
        </w:rPr>
        <w:t>主要用于接待来我市学习考察我市养老及社区工作</w:t>
      </w:r>
      <w:r>
        <w:rPr>
          <w:rFonts w:hint="eastAsia" w:ascii="仿宋_GB2312" w:hAnsi="仿宋_GB2312" w:eastAsia="仿宋_GB2312" w:cs="仿宋_GB2312"/>
          <w:sz w:val="32"/>
          <w:szCs w:val="32"/>
        </w:rPr>
        <w:t>。2019年共接待国内来访团组13个、来宾155人次（不包括陪同人员）。</w:t>
      </w:r>
    </w:p>
    <w:p>
      <w:pPr>
        <w:spacing w:line="56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八、预算绩效情况说明</w:t>
      </w:r>
    </w:p>
    <w:p>
      <w:pPr>
        <w:spacing w:line="56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我部门未开展绩效管理工作。</w:t>
      </w:r>
    </w:p>
    <w:p>
      <w:pPr>
        <w:spacing w:line="56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我部门未开展绩效管理工作。</w:t>
      </w:r>
    </w:p>
    <w:p>
      <w:pPr>
        <w:spacing w:line="56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九、政府性基金预算财政拨款支出决算情况说明</w:t>
      </w:r>
    </w:p>
    <w:p>
      <w:pPr>
        <w:spacing w:line="560" w:lineRule="exact"/>
        <w:ind w:firstLine="640" w:firstLineChars="200"/>
        <w:rPr>
          <w:rFonts w:hint="eastAsia" w:ascii="仿宋_GB2312" w:hAnsi="仿宋_GB2312" w:eastAsia="仿宋_GB2312" w:cs="仿宋_GB2312"/>
          <w:sz w:val="32"/>
          <w:szCs w:val="32"/>
        </w:rPr>
      </w:pPr>
      <w:r>
        <w:rPr>
          <w:rFonts w:ascii="仿宋_GB2312" w:eastAsia="仿宋_GB2312" w:cs="仿宋_GB2312"/>
          <w:kern w:val="0"/>
          <w:sz w:val="32"/>
          <w:szCs w:val="32"/>
          <w:lang w:val="zh-CN"/>
        </w:rPr>
        <w:t>2019</w:t>
      </w:r>
      <w:r>
        <w:rPr>
          <w:rFonts w:hint="eastAsia" w:ascii="仿宋_GB2312" w:eastAsia="仿宋_GB2312" w:cs="仿宋_GB2312"/>
          <w:kern w:val="0"/>
          <w:sz w:val="32"/>
          <w:szCs w:val="32"/>
          <w:lang w:val="zh-CN"/>
        </w:rPr>
        <w:t>年度政府性基金预算财政拨款支出年初预算为</w:t>
      </w:r>
      <w:r>
        <w:rPr>
          <w:rFonts w:ascii="仿宋_GB2312" w:eastAsia="仿宋_GB2312" w:cs="仿宋_GB2312"/>
          <w:kern w:val="0"/>
          <w:sz w:val="32"/>
          <w:szCs w:val="32"/>
          <w:lang w:val="zh-CN"/>
        </w:rPr>
        <w:t>0</w:t>
      </w:r>
      <w:r>
        <w:rPr>
          <w:rFonts w:hint="eastAsia" w:ascii="仿宋_GB2312" w:eastAsia="仿宋_GB2312" w:cs="仿宋_GB2312"/>
          <w:kern w:val="0"/>
          <w:sz w:val="32"/>
          <w:szCs w:val="32"/>
          <w:lang w:val="zh-CN"/>
        </w:rPr>
        <w:t>万元，支出决算为</w:t>
      </w:r>
      <w:r>
        <w:rPr>
          <w:rFonts w:ascii="仿宋_GB2312" w:eastAsia="仿宋_GB2312" w:cs="仿宋_GB2312"/>
          <w:kern w:val="0"/>
          <w:sz w:val="32"/>
          <w:szCs w:val="32"/>
          <w:lang w:val="zh-CN"/>
        </w:rPr>
        <w:t>3</w:t>
      </w:r>
      <w:r>
        <w:rPr>
          <w:rFonts w:hint="eastAsia" w:ascii="仿宋_GB2312" w:eastAsia="仿宋_GB2312" w:cs="仿宋_GB2312"/>
          <w:kern w:val="0"/>
          <w:sz w:val="32"/>
          <w:szCs w:val="32"/>
          <w:lang w:val="zh-CN"/>
        </w:rPr>
        <w:t>,</w:t>
      </w:r>
      <w:r>
        <w:rPr>
          <w:rFonts w:ascii="仿宋_GB2312" w:eastAsia="仿宋_GB2312" w:cs="仿宋_GB2312"/>
          <w:kern w:val="0"/>
          <w:sz w:val="32"/>
          <w:szCs w:val="32"/>
          <w:lang w:val="zh-CN"/>
        </w:rPr>
        <w:t>886.42</w:t>
      </w:r>
      <w:r>
        <w:rPr>
          <w:rFonts w:hint="eastAsia" w:ascii="仿宋_GB2312" w:eastAsia="仿宋_GB2312" w:cs="仿宋_GB2312"/>
          <w:kern w:val="0"/>
          <w:sz w:val="32"/>
          <w:szCs w:val="32"/>
          <w:lang w:val="zh-CN"/>
        </w:rPr>
        <w:t>万元。</w:t>
      </w:r>
      <w:r>
        <w:rPr>
          <w:rFonts w:hint="eastAsia" w:ascii="仿宋_GB2312" w:hAnsi="仿宋_GB2312" w:eastAsia="仿宋_GB2312" w:cs="仿宋_GB2312"/>
          <w:sz w:val="32"/>
          <w:szCs w:val="32"/>
        </w:rPr>
        <w:t>主要用于许昌市老年综合福利大楼基建及许昌市精神卫生康复中心大楼，其中许昌市老年综合福利大楼项目年末结转和结余资金数额较大，主要原因：许昌市老年综合福利大楼未竣工及许昌市精神卫生康复中心大楼正在建设中。</w:t>
      </w:r>
    </w:p>
    <w:p>
      <w:pPr>
        <w:spacing w:line="56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十、机关运行经费支出情况说明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2019年度机关运行经费</w:t>
      </w:r>
      <w:r>
        <w:rPr>
          <w:rFonts w:hint="eastAsia" w:ascii="仿宋_GB2312" w:eastAsia="仿宋_GB2312" w:cs="仿宋_GB2312"/>
          <w:kern w:val="0"/>
          <w:sz w:val="32"/>
          <w:szCs w:val="32"/>
          <w:lang w:val="zh-CN"/>
        </w:rPr>
        <w:t>年初预算为82.18万元，支出决算为</w:t>
      </w:r>
      <w:r>
        <w:rPr>
          <w:rFonts w:ascii="仿宋_GB2312" w:eastAsia="仿宋_GB2312" w:cs="仿宋_GB2312"/>
          <w:kern w:val="0"/>
          <w:sz w:val="32"/>
          <w:szCs w:val="32"/>
          <w:lang w:val="zh-CN"/>
        </w:rPr>
        <w:t>74.02</w:t>
      </w:r>
      <w:r>
        <w:rPr>
          <w:rFonts w:hint="eastAsia" w:ascii="仿宋_GB2312" w:eastAsia="仿宋_GB2312" w:cs="仿宋_GB2312"/>
          <w:kern w:val="0"/>
          <w:sz w:val="32"/>
          <w:szCs w:val="32"/>
          <w:lang w:val="zh-CN"/>
        </w:rPr>
        <w:t>万元，完成年初预算的90.07</w:t>
      </w:r>
      <w:r>
        <w:rPr>
          <w:rFonts w:ascii="仿宋_GB2312" w:eastAsia="仿宋_GB2312" w:cs="仿宋_GB2312"/>
          <w:kern w:val="0"/>
          <w:sz w:val="32"/>
          <w:szCs w:val="32"/>
          <w:lang w:val="zh-CN"/>
        </w:rPr>
        <w:t>%</w:t>
      </w:r>
      <w:r>
        <w:rPr>
          <w:rFonts w:hint="eastAsia" w:ascii="仿宋_GB2312" w:eastAsia="仿宋_GB2312" w:cs="仿宋_GB2312"/>
          <w:kern w:val="0"/>
          <w:sz w:val="32"/>
          <w:szCs w:val="32"/>
          <w:lang w:val="zh-CN"/>
        </w:rPr>
        <w:t>。</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color w:val="000000"/>
          <w:sz w:val="32"/>
          <w:szCs w:val="32"/>
        </w:rPr>
        <w:t>办公经费支出减少</w:t>
      </w:r>
      <w:r>
        <w:rPr>
          <w:rFonts w:hint="eastAsia" w:ascii="仿宋_GB2312" w:hAnsi="仿宋_GB2312" w:eastAsia="仿宋_GB2312" w:cs="仿宋_GB2312"/>
          <w:sz w:val="32"/>
          <w:szCs w:val="32"/>
        </w:rPr>
        <w:t>。</w:t>
      </w:r>
    </w:p>
    <w:p>
      <w:pPr>
        <w:spacing w:line="56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十一、政府采购支出情况说明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政府采购支出总额130.69万元，其中：政府采购货物支出82.60万元、政府采购工程支出0.00万元、政府采购服务支出48.09万元。授予中小企业合同金额64.09万元，占政府采购支出总额的49.04%，其中：授予小微企业合同金额64.09万元，占政府采购支出总额的49.04%。</w:t>
      </w:r>
    </w:p>
    <w:p>
      <w:pPr>
        <w:spacing w:line="56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十二、国有资产占用情况说明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期末，我部门共有车辆17辆，其中：省级领导干部用车0辆、主要领导干部用车0辆、机要通信用车0辆、应急保障车4辆、执法执勤用车0辆、特种专业技术用车1辆、离退休干部用车0辆、其他用车12辆；单位价值50万元以上通用设备0台（套），单位价值100万元以上专用设备1台（套）。</w:t>
      </w:r>
    </w:p>
    <w:p>
      <w:pPr>
        <w:widowControl/>
        <w:spacing w:line="560" w:lineRule="exact"/>
        <w:jc w:val="left"/>
        <w:rPr>
          <w:rFonts w:hint="eastAsia" w:ascii="楷体_GB2312" w:hAnsi="楷体_GB2312" w:eastAsia="楷体_GB2312" w:cs="楷体_GB2312"/>
          <w:sz w:val="32"/>
          <w:szCs w:val="32"/>
        </w:rPr>
        <w:sectPr>
          <w:pgSz w:w="11906" w:h="16838"/>
          <w:pgMar w:top="1440" w:right="1800" w:bottom="1440" w:left="1800" w:header="720" w:footer="720" w:gutter="0"/>
          <w:pgNumType w:fmt="numberInDash"/>
          <w:cols w:space="720" w:num="1"/>
          <w:docGrid w:type="lines" w:linePitch="312" w:charSpace="0"/>
        </w:sectPr>
      </w:pPr>
    </w:p>
    <w:p>
      <w:pPr>
        <w:widowControl/>
        <w:spacing w:line="560" w:lineRule="exact"/>
        <w:jc w:val="left"/>
        <w:rPr>
          <w:rFonts w:hint="eastAsia" w:ascii="黑体" w:hAnsi="宋体" w:eastAsia="黑体" w:cs="宋体"/>
          <w:kern w:val="0"/>
          <w:sz w:val="28"/>
          <w:szCs w:val="28"/>
        </w:rPr>
      </w:pPr>
    </w:p>
    <w:p>
      <w:pPr>
        <w:widowControl/>
        <w:spacing w:line="560" w:lineRule="exact"/>
        <w:jc w:val="left"/>
        <w:rPr>
          <w:rFonts w:hint="eastAsia" w:ascii="黑体" w:hAnsi="宋体" w:eastAsia="黑体" w:cs="宋体"/>
          <w:kern w:val="0"/>
          <w:sz w:val="28"/>
          <w:szCs w:val="28"/>
        </w:rPr>
      </w:pPr>
    </w:p>
    <w:p>
      <w:pPr>
        <w:widowControl/>
        <w:spacing w:line="560" w:lineRule="exact"/>
        <w:jc w:val="left"/>
        <w:rPr>
          <w:rFonts w:hint="eastAsia" w:ascii="黑体" w:hAnsi="宋体" w:eastAsia="黑体" w:cs="宋体"/>
          <w:kern w:val="0"/>
          <w:sz w:val="28"/>
          <w:szCs w:val="28"/>
        </w:rPr>
      </w:pPr>
    </w:p>
    <w:p>
      <w:pPr>
        <w:widowControl/>
        <w:spacing w:line="560" w:lineRule="exact"/>
        <w:jc w:val="left"/>
        <w:rPr>
          <w:rFonts w:hint="eastAsia" w:ascii="黑体" w:hAnsi="宋体" w:eastAsia="黑体" w:cs="宋体"/>
          <w:kern w:val="0"/>
          <w:sz w:val="28"/>
          <w:szCs w:val="28"/>
        </w:rPr>
      </w:pPr>
    </w:p>
    <w:p>
      <w:pPr>
        <w:widowControl/>
        <w:spacing w:line="560" w:lineRule="exact"/>
        <w:jc w:val="left"/>
        <w:rPr>
          <w:rFonts w:hint="eastAsia" w:ascii="黑体" w:hAnsi="宋体" w:eastAsia="黑体" w:cs="宋体"/>
          <w:kern w:val="0"/>
          <w:sz w:val="28"/>
          <w:szCs w:val="28"/>
        </w:rPr>
      </w:pPr>
    </w:p>
    <w:p>
      <w:pPr>
        <w:widowControl/>
        <w:spacing w:line="560" w:lineRule="exact"/>
        <w:jc w:val="left"/>
        <w:rPr>
          <w:rFonts w:hint="eastAsia" w:ascii="黑体" w:hAnsi="宋体" w:eastAsia="黑体" w:cs="宋体"/>
          <w:kern w:val="0"/>
          <w:sz w:val="28"/>
          <w:szCs w:val="28"/>
        </w:rPr>
      </w:pPr>
    </w:p>
    <w:p>
      <w:pPr>
        <w:widowControl/>
        <w:spacing w:line="560" w:lineRule="exact"/>
        <w:jc w:val="left"/>
        <w:rPr>
          <w:rFonts w:hint="eastAsia" w:ascii="黑体" w:hAnsi="宋体" w:eastAsia="黑体" w:cs="宋体"/>
          <w:kern w:val="0"/>
          <w:sz w:val="28"/>
          <w:szCs w:val="28"/>
        </w:rPr>
      </w:pPr>
    </w:p>
    <w:p>
      <w:pPr>
        <w:spacing w:line="560" w:lineRule="exact"/>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spacing w:line="560" w:lineRule="exact"/>
        <w:jc w:val="center"/>
        <w:rPr>
          <w:rFonts w:hint="eastAsia" w:ascii="黑体" w:hAnsi="黑体" w:eastAsia="黑体" w:cs="黑体"/>
          <w:sz w:val="48"/>
          <w:szCs w:val="48"/>
        </w:rPr>
      </w:pPr>
    </w:p>
    <w:p>
      <w:pPr>
        <w:spacing w:line="560" w:lineRule="exact"/>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2054" o:spid="_x0000_s4097" o:spt="202" type="#_x0000_t202" style="position:absolute;left:0pt;margin-top:0pt;height:21.95pt;width:18.75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w:r>
    <w:r>
      <w:pict>
        <v:shape id="文本框 1027" o:spid="_x0000_s4098" o:spt="202" type="#_x0000_t202" style="position:absolute;left:0pt;margin-top:0pt;height:12.8pt;width:9.05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rPr>
                    <w:rFonts w:hint="eastAsia"/>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2055" o:spid="_x0000_s4099" o:spt="202" type="#_x0000_t202" style="position:absolute;left:0pt;margin-top:0pt;height:21.95pt;width:18.75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- 22 -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70E8"/>
    <w:rsid w:val="000328DC"/>
    <w:rsid w:val="00057AFD"/>
    <w:rsid w:val="00076410"/>
    <w:rsid w:val="000C073B"/>
    <w:rsid w:val="001003F8"/>
    <w:rsid w:val="00144159"/>
    <w:rsid w:val="00161E0D"/>
    <w:rsid w:val="001718A8"/>
    <w:rsid w:val="00182842"/>
    <w:rsid w:val="001905F2"/>
    <w:rsid w:val="001D5C00"/>
    <w:rsid w:val="001D61B1"/>
    <w:rsid w:val="001F5040"/>
    <w:rsid w:val="002006EB"/>
    <w:rsid w:val="00225B6B"/>
    <w:rsid w:val="00260D70"/>
    <w:rsid w:val="00282C7F"/>
    <w:rsid w:val="0028539B"/>
    <w:rsid w:val="00287811"/>
    <w:rsid w:val="002A5488"/>
    <w:rsid w:val="002B3F94"/>
    <w:rsid w:val="002E6A86"/>
    <w:rsid w:val="003027CC"/>
    <w:rsid w:val="00304D04"/>
    <w:rsid w:val="00305B88"/>
    <w:rsid w:val="00315FEB"/>
    <w:rsid w:val="003823F9"/>
    <w:rsid w:val="003F1BE4"/>
    <w:rsid w:val="0042585F"/>
    <w:rsid w:val="0043561C"/>
    <w:rsid w:val="00445CAC"/>
    <w:rsid w:val="004700C3"/>
    <w:rsid w:val="00472E19"/>
    <w:rsid w:val="004764A8"/>
    <w:rsid w:val="00487869"/>
    <w:rsid w:val="004B0854"/>
    <w:rsid w:val="004D5275"/>
    <w:rsid w:val="004F646D"/>
    <w:rsid w:val="00507364"/>
    <w:rsid w:val="00546F7C"/>
    <w:rsid w:val="00555CD7"/>
    <w:rsid w:val="005A0C2F"/>
    <w:rsid w:val="005B1AE2"/>
    <w:rsid w:val="005E07E2"/>
    <w:rsid w:val="005F65AF"/>
    <w:rsid w:val="00615B48"/>
    <w:rsid w:val="006228C4"/>
    <w:rsid w:val="006512DD"/>
    <w:rsid w:val="00656BEF"/>
    <w:rsid w:val="00656D75"/>
    <w:rsid w:val="00657E86"/>
    <w:rsid w:val="00673EF7"/>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7DC8"/>
    <w:rsid w:val="00872946"/>
    <w:rsid w:val="0088023A"/>
    <w:rsid w:val="008858FB"/>
    <w:rsid w:val="00894B41"/>
    <w:rsid w:val="008B5427"/>
    <w:rsid w:val="00903F6B"/>
    <w:rsid w:val="00915E05"/>
    <w:rsid w:val="009173F9"/>
    <w:rsid w:val="00975A04"/>
    <w:rsid w:val="009C52ED"/>
    <w:rsid w:val="009D0E92"/>
    <w:rsid w:val="009F546E"/>
    <w:rsid w:val="00A079F0"/>
    <w:rsid w:val="00A57BF7"/>
    <w:rsid w:val="00A83D8A"/>
    <w:rsid w:val="00A93E7D"/>
    <w:rsid w:val="00AA260E"/>
    <w:rsid w:val="00AA44CB"/>
    <w:rsid w:val="00AA67CD"/>
    <w:rsid w:val="00AD6761"/>
    <w:rsid w:val="00AE600E"/>
    <w:rsid w:val="00B0083B"/>
    <w:rsid w:val="00B1687F"/>
    <w:rsid w:val="00B209B8"/>
    <w:rsid w:val="00B249F3"/>
    <w:rsid w:val="00B4120F"/>
    <w:rsid w:val="00B710DD"/>
    <w:rsid w:val="00BE5A85"/>
    <w:rsid w:val="00BF5718"/>
    <w:rsid w:val="00C3106E"/>
    <w:rsid w:val="00C42CBB"/>
    <w:rsid w:val="00C60609"/>
    <w:rsid w:val="00C71FEE"/>
    <w:rsid w:val="00C95CC1"/>
    <w:rsid w:val="00CA3F44"/>
    <w:rsid w:val="00CE212D"/>
    <w:rsid w:val="00CE4B38"/>
    <w:rsid w:val="00D1321A"/>
    <w:rsid w:val="00D30ADF"/>
    <w:rsid w:val="00D6315E"/>
    <w:rsid w:val="00D652C2"/>
    <w:rsid w:val="00D74EE2"/>
    <w:rsid w:val="00D77955"/>
    <w:rsid w:val="00D83E19"/>
    <w:rsid w:val="00D94711"/>
    <w:rsid w:val="00DA00C9"/>
    <w:rsid w:val="00DB200E"/>
    <w:rsid w:val="00DB65F5"/>
    <w:rsid w:val="00DE19F0"/>
    <w:rsid w:val="00E01C3E"/>
    <w:rsid w:val="00E13099"/>
    <w:rsid w:val="00E4339F"/>
    <w:rsid w:val="00E629EA"/>
    <w:rsid w:val="00E6777C"/>
    <w:rsid w:val="00EB05A3"/>
    <w:rsid w:val="00ED38B7"/>
    <w:rsid w:val="00EE051D"/>
    <w:rsid w:val="00F0131A"/>
    <w:rsid w:val="00F0504D"/>
    <w:rsid w:val="00F1081F"/>
    <w:rsid w:val="00F14C17"/>
    <w:rsid w:val="00F17041"/>
    <w:rsid w:val="00F20361"/>
    <w:rsid w:val="00F315C2"/>
    <w:rsid w:val="00F326FF"/>
    <w:rsid w:val="00F44937"/>
    <w:rsid w:val="00F61A47"/>
    <w:rsid w:val="00F62E7B"/>
    <w:rsid w:val="00F84422"/>
    <w:rsid w:val="00F95455"/>
    <w:rsid w:val="00FA574D"/>
    <w:rsid w:val="00FE7AD9"/>
    <w:rsid w:val="01322275"/>
    <w:rsid w:val="019B717E"/>
    <w:rsid w:val="01DC6F05"/>
    <w:rsid w:val="02A3489A"/>
    <w:rsid w:val="02CA138D"/>
    <w:rsid w:val="02E238C3"/>
    <w:rsid w:val="033646FC"/>
    <w:rsid w:val="03C75F80"/>
    <w:rsid w:val="0478364D"/>
    <w:rsid w:val="04AF4BA4"/>
    <w:rsid w:val="050E70CD"/>
    <w:rsid w:val="053D4C0D"/>
    <w:rsid w:val="0557532E"/>
    <w:rsid w:val="0799329C"/>
    <w:rsid w:val="086F16A7"/>
    <w:rsid w:val="0A0F7225"/>
    <w:rsid w:val="0A2B7D82"/>
    <w:rsid w:val="0ADC40E9"/>
    <w:rsid w:val="0AE607F4"/>
    <w:rsid w:val="0B451598"/>
    <w:rsid w:val="0BEC73F4"/>
    <w:rsid w:val="0C392698"/>
    <w:rsid w:val="0D224EC2"/>
    <w:rsid w:val="0DFF307A"/>
    <w:rsid w:val="10BD36F6"/>
    <w:rsid w:val="11BF0649"/>
    <w:rsid w:val="123E3E08"/>
    <w:rsid w:val="12F66B4A"/>
    <w:rsid w:val="161C2DFF"/>
    <w:rsid w:val="16373578"/>
    <w:rsid w:val="16D3336B"/>
    <w:rsid w:val="17806C36"/>
    <w:rsid w:val="17A74F62"/>
    <w:rsid w:val="18A47774"/>
    <w:rsid w:val="19352BDA"/>
    <w:rsid w:val="19C13DCF"/>
    <w:rsid w:val="1B2338CF"/>
    <w:rsid w:val="1B2E6FD8"/>
    <w:rsid w:val="1B877D21"/>
    <w:rsid w:val="1C4319A9"/>
    <w:rsid w:val="1E4D68A4"/>
    <w:rsid w:val="1E994F4A"/>
    <w:rsid w:val="1EAF0224"/>
    <w:rsid w:val="1ED74E3A"/>
    <w:rsid w:val="1F2230A4"/>
    <w:rsid w:val="20210932"/>
    <w:rsid w:val="202448E0"/>
    <w:rsid w:val="20BE3E6B"/>
    <w:rsid w:val="21302EEA"/>
    <w:rsid w:val="22376FB5"/>
    <w:rsid w:val="23E152D7"/>
    <w:rsid w:val="255D43C8"/>
    <w:rsid w:val="25FD0CE5"/>
    <w:rsid w:val="26876BDD"/>
    <w:rsid w:val="2714632A"/>
    <w:rsid w:val="272405C5"/>
    <w:rsid w:val="27B0539E"/>
    <w:rsid w:val="29365CF8"/>
    <w:rsid w:val="29397105"/>
    <w:rsid w:val="299469B3"/>
    <w:rsid w:val="29BE69C3"/>
    <w:rsid w:val="2A7A58EB"/>
    <w:rsid w:val="2A805789"/>
    <w:rsid w:val="2B4A0E52"/>
    <w:rsid w:val="2C975890"/>
    <w:rsid w:val="2DEF21BB"/>
    <w:rsid w:val="2E4A2F05"/>
    <w:rsid w:val="2ECC1061"/>
    <w:rsid w:val="2FA476AD"/>
    <w:rsid w:val="303F7540"/>
    <w:rsid w:val="31DD00BF"/>
    <w:rsid w:val="328B2FA1"/>
    <w:rsid w:val="3293174C"/>
    <w:rsid w:val="32936002"/>
    <w:rsid w:val="32BB38D4"/>
    <w:rsid w:val="32C9376D"/>
    <w:rsid w:val="33780472"/>
    <w:rsid w:val="33933F43"/>
    <w:rsid w:val="33AF0905"/>
    <w:rsid w:val="34EB6088"/>
    <w:rsid w:val="355932F4"/>
    <w:rsid w:val="35611882"/>
    <w:rsid w:val="35EB0033"/>
    <w:rsid w:val="36746FC3"/>
    <w:rsid w:val="368763AE"/>
    <w:rsid w:val="395D59E7"/>
    <w:rsid w:val="39A33DFC"/>
    <w:rsid w:val="39A93932"/>
    <w:rsid w:val="3A915562"/>
    <w:rsid w:val="3B7265A0"/>
    <w:rsid w:val="3B8D4765"/>
    <w:rsid w:val="3C000DBA"/>
    <w:rsid w:val="3DC045D3"/>
    <w:rsid w:val="3E504FFB"/>
    <w:rsid w:val="3E615CD0"/>
    <w:rsid w:val="3E9C47F6"/>
    <w:rsid w:val="3FAB3095"/>
    <w:rsid w:val="3FE45947"/>
    <w:rsid w:val="412253A8"/>
    <w:rsid w:val="41242965"/>
    <w:rsid w:val="42D4120D"/>
    <w:rsid w:val="435671EA"/>
    <w:rsid w:val="440809E9"/>
    <w:rsid w:val="442407A6"/>
    <w:rsid w:val="44805EA1"/>
    <w:rsid w:val="451A1CB3"/>
    <w:rsid w:val="45710696"/>
    <w:rsid w:val="46142B1B"/>
    <w:rsid w:val="46C14AA3"/>
    <w:rsid w:val="47E60DD0"/>
    <w:rsid w:val="481C151D"/>
    <w:rsid w:val="482A1360"/>
    <w:rsid w:val="48735039"/>
    <w:rsid w:val="492C684B"/>
    <w:rsid w:val="49500594"/>
    <w:rsid w:val="49E7604E"/>
    <w:rsid w:val="4ABB4E70"/>
    <w:rsid w:val="4BA3660E"/>
    <w:rsid w:val="4BF67CDD"/>
    <w:rsid w:val="4D603DD6"/>
    <w:rsid w:val="4EBF010F"/>
    <w:rsid w:val="4EF95324"/>
    <w:rsid w:val="4F471EB0"/>
    <w:rsid w:val="51015B9F"/>
    <w:rsid w:val="51331326"/>
    <w:rsid w:val="51740A7F"/>
    <w:rsid w:val="51A5541E"/>
    <w:rsid w:val="51C96242"/>
    <w:rsid w:val="537F55D7"/>
    <w:rsid w:val="54341889"/>
    <w:rsid w:val="54F46F60"/>
    <w:rsid w:val="55A37BEA"/>
    <w:rsid w:val="5784687B"/>
    <w:rsid w:val="57846959"/>
    <w:rsid w:val="578E6A87"/>
    <w:rsid w:val="58907098"/>
    <w:rsid w:val="5A5738FA"/>
    <w:rsid w:val="5AC2203A"/>
    <w:rsid w:val="5CBB3334"/>
    <w:rsid w:val="5D115FAF"/>
    <w:rsid w:val="62811722"/>
    <w:rsid w:val="62E75A72"/>
    <w:rsid w:val="63DC186C"/>
    <w:rsid w:val="63F7026C"/>
    <w:rsid w:val="64571880"/>
    <w:rsid w:val="649125B6"/>
    <w:rsid w:val="652F4C1A"/>
    <w:rsid w:val="666D37F1"/>
    <w:rsid w:val="67087D8F"/>
    <w:rsid w:val="671F687E"/>
    <w:rsid w:val="67F415F8"/>
    <w:rsid w:val="684B73E5"/>
    <w:rsid w:val="6A047A2A"/>
    <w:rsid w:val="6AD72251"/>
    <w:rsid w:val="6D1D2ABE"/>
    <w:rsid w:val="6F3831C3"/>
    <w:rsid w:val="70417DD1"/>
    <w:rsid w:val="70753482"/>
    <w:rsid w:val="707B522A"/>
    <w:rsid w:val="73194D05"/>
    <w:rsid w:val="736175F0"/>
    <w:rsid w:val="73A83B0E"/>
    <w:rsid w:val="744D3EF9"/>
    <w:rsid w:val="74794411"/>
    <w:rsid w:val="75867C40"/>
    <w:rsid w:val="76432199"/>
    <w:rsid w:val="76F44829"/>
    <w:rsid w:val="77A267C0"/>
    <w:rsid w:val="78205483"/>
    <w:rsid w:val="78811C4B"/>
    <w:rsid w:val="78882278"/>
    <w:rsid w:val="78B118A6"/>
    <w:rsid w:val="78DE16F4"/>
    <w:rsid w:val="79135044"/>
    <w:rsid w:val="79F84B06"/>
    <w:rsid w:val="7A644B5B"/>
    <w:rsid w:val="7A7D0F99"/>
    <w:rsid w:val="7B2A08DE"/>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link w:val="11"/>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annotation text"/>
    <w:basedOn w:val="1"/>
    <w:unhideWhenUsed/>
    <w:uiPriority w:val="99"/>
    <w:pPr>
      <w:jc w:val="left"/>
    </w:pPr>
  </w:style>
  <w:style w:type="paragraph" w:styleId="4">
    <w:name w:val="Balloon Text"/>
    <w:basedOn w:val="1"/>
    <w:link w:val="20"/>
    <w:unhideWhenUsed/>
    <w:uiPriority w:val="99"/>
    <w:rPr>
      <w:sz w:val="18"/>
      <w:szCs w:val="18"/>
    </w:rPr>
  </w:style>
  <w:style w:type="paragraph" w:styleId="5">
    <w:name w:val="footer"/>
    <w:basedOn w:val="1"/>
    <w:link w:val="23"/>
    <w:unhideWhenUsed/>
    <w:uiPriority w:val="99"/>
    <w:pPr>
      <w:tabs>
        <w:tab w:val="center" w:pos="4153"/>
        <w:tab w:val="right" w:pos="8306"/>
      </w:tabs>
      <w:snapToGrid w:val="0"/>
      <w:jc w:val="left"/>
    </w:pPr>
    <w:rPr>
      <w:sz w:val="18"/>
      <w:szCs w:val="18"/>
    </w:rPr>
  </w:style>
  <w:style w:type="paragraph" w:styleId="6">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unhideWhenUsed/>
    <w:uiPriority w:val="99"/>
    <w:pPr>
      <w:snapToGrid w:val="0"/>
      <w:jc w:val="left"/>
    </w:pPr>
    <w:rPr>
      <w:sz w:val="18"/>
    </w:rPr>
  </w:style>
  <w:style w:type="table" w:styleId="9">
    <w:name w:val="Table Grid"/>
    <w:basedOn w:val="8"/>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1 Char Char Char Char Char Char Char Char Char Char Char Char Char"/>
    <w:basedOn w:val="1"/>
    <w:link w:val="10"/>
    <w:uiPriority w:val="0"/>
    <w:pPr>
      <w:snapToGrid w:val="0"/>
      <w:spacing w:line="360" w:lineRule="auto"/>
      <w:ind w:firstLine="200" w:firstLineChars="200"/>
    </w:pPr>
    <w:rPr>
      <w:rFonts w:ascii="宋体" w:hAnsi="宋体" w:eastAsia="仿宋_GB2312"/>
      <w:sz w:val="32"/>
      <w:szCs w:val="20"/>
    </w:rPr>
  </w:style>
  <w:style w:type="character" w:styleId="12">
    <w:name w:val="FollowedHyperlink"/>
    <w:unhideWhenUsed/>
    <w:uiPriority w:val="99"/>
    <w:rPr>
      <w:color w:val="800080"/>
      <w:u w:val="single"/>
    </w:rPr>
  </w:style>
  <w:style w:type="character" w:styleId="13">
    <w:name w:val="Hyperlink"/>
    <w:unhideWhenUsed/>
    <w:uiPriority w:val="99"/>
    <w:rPr>
      <w:color w:val="0000FF"/>
      <w:u w:val="single"/>
    </w:rPr>
  </w:style>
  <w:style w:type="character" w:styleId="14">
    <w:name w:val="footnote reference"/>
    <w:basedOn w:val="10"/>
    <w:unhideWhenUsed/>
    <w:uiPriority w:val="99"/>
    <w:rPr>
      <w:vertAlign w:val="superscript"/>
    </w:rPr>
  </w:style>
  <w:style w:type="paragraph" w:customStyle="1" w:styleId="15">
    <w:name w:val="标题1"/>
    <w:basedOn w:val="2"/>
    <w:qFormat/>
    <w:uiPriority w:val="0"/>
    <w:pPr>
      <w:spacing w:before="0" w:after="0" w:line="240" w:lineRule="auto"/>
      <w:jc w:val="center"/>
    </w:pPr>
    <w:rPr>
      <w:rFonts w:ascii="华文中宋" w:hAnsi="华文中宋" w:eastAsia="华文中宋"/>
      <w:sz w:val="36"/>
      <w:szCs w:val="36"/>
    </w:rPr>
  </w:style>
  <w:style w:type="paragraph" w:customStyle="1" w:styleId="16">
    <w:name w:val="p0"/>
    <w:basedOn w:val="1"/>
    <w:uiPriority w:val="0"/>
    <w:pPr>
      <w:widowControl/>
    </w:pPr>
    <w:rPr>
      <w:rFonts w:ascii="宋体" w:hAnsi="宋体" w:cs="宋体"/>
      <w:color w:val="000000"/>
      <w:kern w:val="0"/>
      <w:sz w:val="22"/>
      <w:szCs w:val="21"/>
    </w:rPr>
  </w:style>
  <w:style w:type="character" w:customStyle="1" w:styleId="17">
    <w:name w:val="font01"/>
    <w:basedOn w:val="10"/>
    <w:uiPriority w:val="0"/>
    <w:rPr>
      <w:rFonts w:hint="eastAsia" w:ascii="宋体" w:hAnsi="宋体" w:eastAsia="宋体" w:cs="宋体"/>
      <w:color w:val="000000"/>
      <w:sz w:val="22"/>
      <w:szCs w:val="22"/>
      <w:u w:val="none"/>
    </w:rPr>
  </w:style>
  <w:style w:type="character" w:customStyle="1" w:styleId="18">
    <w:name w:val="页眉 Char"/>
    <w:link w:val="6"/>
    <w:uiPriority w:val="99"/>
    <w:rPr>
      <w:kern w:val="2"/>
      <w:sz w:val="18"/>
      <w:szCs w:val="18"/>
    </w:rPr>
  </w:style>
  <w:style w:type="character" w:customStyle="1" w:styleId="19">
    <w:name w:val="font51"/>
    <w:basedOn w:val="10"/>
    <w:uiPriority w:val="0"/>
    <w:rPr>
      <w:rFonts w:hint="eastAsia" w:ascii="宋体" w:hAnsi="宋体" w:eastAsia="宋体" w:cs="宋体"/>
      <w:color w:val="000000"/>
      <w:sz w:val="24"/>
      <w:szCs w:val="24"/>
      <w:u w:val="none"/>
    </w:rPr>
  </w:style>
  <w:style w:type="character" w:customStyle="1" w:styleId="20">
    <w:name w:val="批注框文本 Char"/>
    <w:basedOn w:val="10"/>
    <w:link w:val="4"/>
    <w:semiHidden/>
    <w:uiPriority w:val="99"/>
    <w:rPr>
      <w:kern w:val="2"/>
      <w:sz w:val="18"/>
      <w:szCs w:val="18"/>
    </w:rPr>
  </w:style>
  <w:style w:type="character" w:customStyle="1" w:styleId="21">
    <w:name w:val="font21"/>
    <w:basedOn w:val="10"/>
    <w:uiPriority w:val="0"/>
    <w:rPr>
      <w:rFonts w:hint="eastAsia" w:ascii="宋体" w:hAnsi="宋体" w:eastAsia="宋体" w:cs="宋体"/>
      <w:color w:val="000000"/>
      <w:sz w:val="22"/>
      <w:szCs w:val="22"/>
      <w:u w:val="none"/>
    </w:rPr>
  </w:style>
  <w:style w:type="character" w:customStyle="1" w:styleId="22">
    <w:name w:val="font11"/>
    <w:basedOn w:val="10"/>
    <w:uiPriority w:val="0"/>
    <w:rPr>
      <w:rFonts w:hint="eastAsia" w:ascii="宋体" w:hAnsi="宋体" w:eastAsia="宋体" w:cs="宋体"/>
      <w:color w:val="000000"/>
      <w:sz w:val="20"/>
      <w:szCs w:val="20"/>
      <w:u w:val="none"/>
    </w:rPr>
  </w:style>
  <w:style w:type="character" w:customStyle="1" w:styleId="23">
    <w:name w:val="页脚 Char"/>
    <w:link w:val="5"/>
    <w:uiPriority w:val="99"/>
    <w:rPr>
      <w:kern w:val="2"/>
      <w:sz w:val="18"/>
      <w:szCs w:val="18"/>
    </w:rPr>
  </w:style>
  <w:style w:type="character" w:customStyle="1" w:styleId="24">
    <w:name w:val="font41"/>
    <w:basedOn w:val="10"/>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36</Pages>
  <Words>2797</Words>
  <Characters>15945</Characters>
  <Lines>132</Lines>
  <Paragraphs>37</Paragraphs>
  <TotalTime>1</TotalTime>
  <ScaleCrop>false</ScaleCrop>
  <LinksUpToDate>false</LinksUpToDate>
  <CharactersWithSpaces>18705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洋</cp:lastModifiedBy>
  <cp:lastPrinted>2018-07-24T10:50:00Z</cp:lastPrinted>
  <dcterms:modified xsi:type="dcterms:W3CDTF">2020-09-08T07:49:32Z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F4E426F84F32470BAF8811958FDADC2D</vt:lpwstr>
  </property>
</Properties>
</file>