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bookmarkStart w:id="0" w:name="_GoBack"/>
      <w:bookmarkEnd w:id="0"/>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20</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许昌市殡仪馆</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一年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许昌市殡仪馆</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许昌市殡仪馆</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殡仪馆系公益性事业单位，隶属许昌市民政局，依照《殡葬管理办法》，承担着魏都区、城乡一体化示范区、经济技术开发区、东城区及许昌县、鄢陵县亡故人员的遗体接运、告别、火化及骨灰寄存等殡葬服务工作，负责殡葬服务设施的维护和管理。</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许昌市殡仪馆内设机构5个，包括：</w:t>
      </w:r>
      <w:r>
        <w:rPr>
          <w:rFonts w:hint="eastAsia" w:ascii="仿宋_GB2312" w:hAnsi="仿宋_GB2312" w:eastAsia="仿宋_GB2312" w:cs="仿宋_GB2312"/>
          <w:kern w:val="0"/>
          <w:sz w:val="32"/>
          <w:szCs w:val="32"/>
        </w:rPr>
        <w:t>办公室、综合科、业务科、火化科、财务科</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从决算单位构成看，许昌市殡仪馆部门决算包括：本级决算。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纳入本部门2020年度部门决算编制范围的单位共1个，具体是：</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1.许昌市殡仪馆</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8"/>
        <w:tblW w:w="14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88"/>
        <w:gridCol w:w="826"/>
        <w:gridCol w:w="1768"/>
        <w:gridCol w:w="4681"/>
        <w:gridCol w:w="751"/>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 w:hRule="atLeast"/>
        </w:trPr>
        <w:tc>
          <w:tcPr>
            <w:tcW w:w="14020"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 w:hRule="atLeast"/>
        </w:trPr>
        <w:tc>
          <w:tcPr>
            <w:tcW w:w="428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2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6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8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5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06"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 w:hRule="atLeast"/>
        </w:trPr>
        <w:tc>
          <w:tcPr>
            <w:tcW w:w="4288"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许昌市殡仪馆</w:t>
            </w:r>
          </w:p>
        </w:tc>
        <w:tc>
          <w:tcPr>
            <w:tcW w:w="82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6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8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5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06"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6882"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收入</w:t>
            </w:r>
          </w:p>
        </w:tc>
        <w:tc>
          <w:tcPr>
            <w:tcW w:w="7138"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7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70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0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一、财政拨款收入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172.77</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一、一般公共服务支出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二、上级补助收入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ordWrap/>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二、外交支出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三、事业收入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235.26</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三、国防支出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四、经营收入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四、公共安全支出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五、附属单位上缴收入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五、教育支出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六、其他收入</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46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六、科学技术支出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170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468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170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本年收入合计</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408.03</w:t>
            </w:r>
          </w:p>
        </w:tc>
        <w:tc>
          <w:tcPr>
            <w:tcW w:w="468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本年支出合计</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170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b/>
                <w:i w:val="0"/>
                <w:color w:val="000000"/>
                <w:sz w:val="20"/>
                <w:szCs w:val="20"/>
                <w:highlight w:val="none"/>
                <w:u w:val="none"/>
                <w:lang w:val="en-US" w:eastAsia="zh-CN"/>
              </w:rPr>
            </w:pPr>
            <w:r>
              <w:rPr>
                <w:rFonts w:hint="eastAsia" w:ascii="宋体" w:hAnsi="宋体" w:eastAsia="宋体" w:cs="宋体"/>
                <w:b w:val="0"/>
                <w:bCs/>
                <w:i w:val="0"/>
                <w:color w:val="000000"/>
                <w:sz w:val="20"/>
                <w:szCs w:val="20"/>
                <w:highlight w:val="none"/>
                <w:u w:val="none"/>
                <w:lang w:val="en-US" w:eastAsia="zh-CN"/>
              </w:rPr>
              <w:t>512.80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用事业基金弥补收支差额</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233.16</w:t>
            </w:r>
          </w:p>
        </w:tc>
        <w:tc>
          <w:tcPr>
            <w:tcW w:w="468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结余分配</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170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年初结转和结余</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56.92</w:t>
            </w:r>
          </w:p>
        </w:tc>
        <w:tc>
          <w:tcPr>
            <w:tcW w:w="468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年末结转和结余</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170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185.31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1768"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8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1706"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288"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1768"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698.10</w:t>
            </w:r>
          </w:p>
        </w:tc>
        <w:tc>
          <w:tcPr>
            <w:tcW w:w="468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w:t>
            </w:r>
          </w:p>
        </w:tc>
        <w:tc>
          <w:tcPr>
            <w:tcW w:w="1706"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b/>
                <w:i w:val="0"/>
                <w:color w:val="000000"/>
                <w:sz w:val="20"/>
                <w:szCs w:val="20"/>
                <w:highlight w:val="none"/>
                <w:u w:val="none"/>
                <w:lang w:val="en-US" w:eastAsia="zh-CN"/>
              </w:rPr>
            </w:pPr>
            <w:r>
              <w:rPr>
                <w:rFonts w:hint="eastAsia" w:ascii="宋体" w:hAnsi="宋体" w:eastAsia="宋体" w:cs="宋体"/>
                <w:b w:val="0"/>
                <w:bCs/>
                <w:i w:val="0"/>
                <w:color w:val="000000"/>
                <w:sz w:val="20"/>
                <w:szCs w:val="20"/>
                <w:highlight w:val="none"/>
                <w:u w:val="none"/>
                <w:lang w:val="en-US" w:eastAsia="zh-CN"/>
              </w:rPr>
              <w:t>698.10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4020"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57"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许昌市殡仪馆</w:t>
            </w:r>
          </w:p>
        </w:tc>
        <w:tc>
          <w:tcPr>
            <w:tcW w:w="155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408.03</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172.77</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235.26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408.03</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172.77</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235.26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社会福利</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408.03</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172.77</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235.26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2081004</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殡葬</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408.03</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172.77</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235.26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4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7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59"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许昌市殡仪馆</w:t>
            </w:r>
          </w:p>
        </w:tc>
        <w:tc>
          <w:tcPr>
            <w:tcW w:w="177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512.80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299.96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212.84</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512.80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299.96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212.84</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20810</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社会福利</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512.80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299.96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212.84</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2081002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26.39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26.39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2081004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486.40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299.96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186.44</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34"/>
        <w:gridCol w:w="709"/>
        <w:gridCol w:w="1192"/>
        <w:gridCol w:w="3349"/>
        <w:gridCol w:w="588"/>
        <w:gridCol w:w="697"/>
        <w:gridCol w:w="1323"/>
        <w:gridCol w:w="331"/>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3780"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 w:hRule="atLeast"/>
        </w:trPr>
        <w:tc>
          <w:tcPr>
            <w:tcW w:w="393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0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19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34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8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6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2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88"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 w:hRule="atLeast"/>
        </w:trPr>
        <w:tc>
          <w:tcPr>
            <w:tcW w:w="3934"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许昌市殡仪馆</w:t>
            </w:r>
          </w:p>
        </w:tc>
        <w:tc>
          <w:tcPr>
            <w:tcW w:w="70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19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34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8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6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2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88"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5835"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收入</w:t>
            </w:r>
          </w:p>
        </w:tc>
        <w:tc>
          <w:tcPr>
            <w:tcW w:w="7945" w:type="dxa"/>
            <w:gridSpan w:val="6"/>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393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6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一般公共预算财政拨款</w:t>
            </w:r>
          </w:p>
        </w:tc>
        <w:tc>
          <w:tcPr>
            <w:tcW w:w="1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657"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172.77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一、一般公共服务支出</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69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4"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二、外交支出</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69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4"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三、国防支出</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w:t>
            </w:r>
          </w:p>
        </w:tc>
        <w:tc>
          <w:tcPr>
            <w:tcW w:w="69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4"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四、公共安全支出</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69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4"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五、教育支出</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w:t>
            </w:r>
          </w:p>
        </w:tc>
        <w:tc>
          <w:tcPr>
            <w:tcW w:w="69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4"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六、科学技术支出</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69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4"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p>
        </w:tc>
        <w:tc>
          <w:tcPr>
            <w:tcW w:w="33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七、文化旅游体育与传媒支出</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21</w:t>
            </w:r>
          </w:p>
        </w:tc>
        <w:tc>
          <w:tcPr>
            <w:tcW w:w="697"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1654"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1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3349"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八、社会保障和就业支出</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rPr>
            </w:pPr>
            <w:r>
              <w:rPr>
                <w:rFonts w:hint="eastAsia" w:ascii="宋体" w:hAnsi="宋体" w:eastAsia="宋体" w:cs="宋体"/>
                <w:i w:val="0"/>
                <w:iCs w:val="0"/>
                <w:color w:val="000000"/>
                <w:kern w:val="0"/>
                <w:sz w:val="20"/>
                <w:szCs w:val="20"/>
                <w:u w:val="none"/>
                <w:lang w:val="en-US" w:eastAsia="zh-CN" w:bidi="ar"/>
              </w:rPr>
              <w:t>22</w:t>
            </w:r>
          </w:p>
        </w:tc>
        <w:tc>
          <w:tcPr>
            <w:tcW w:w="69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148.80</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148.80</w:t>
            </w:r>
          </w:p>
        </w:tc>
        <w:tc>
          <w:tcPr>
            <w:tcW w:w="1657"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本年收入合计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172.77</w:t>
            </w:r>
          </w:p>
        </w:tc>
        <w:tc>
          <w:tcPr>
            <w:tcW w:w="3349"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本年支出合计</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69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148.80</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148.80</w:t>
            </w:r>
          </w:p>
        </w:tc>
        <w:tc>
          <w:tcPr>
            <w:tcW w:w="1657"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年初财政拨款结转和结余</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47.31</w:t>
            </w:r>
          </w:p>
        </w:tc>
        <w:tc>
          <w:tcPr>
            <w:tcW w:w="3349"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年末财政拨款结转和结余</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69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71.27</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71.27</w:t>
            </w:r>
          </w:p>
        </w:tc>
        <w:tc>
          <w:tcPr>
            <w:tcW w:w="1657"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一般公共预算财政拨款</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47.31</w:t>
            </w:r>
          </w:p>
        </w:tc>
        <w:tc>
          <w:tcPr>
            <w:tcW w:w="3349"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697"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7"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政府性基金预算财政拨款</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1192"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3349"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w:t>
            </w:r>
          </w:p>
        </w:tc>
        <w:tc>
          <w:tcPr>
            <w:tcW w:w="697"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7"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1192"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349"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27</w:t>
            </w:r>
          </w:p>
        </w:tc>
        <w:tc>
          <w:tcPr>
            <w:tcW w:w="697"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57"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934"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w:t>
            </w:r>
          </w:p>
        </w:tc>
        <w:tc>
          <w:tcPr>
            <w:tcW w:w="1192"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220.08</w:t>
            </w:r>
          </w:p>
        </w:tc>
        <w:tc>
          <w:tcPr>
            <w:tcW w:w="3349"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28</w:t>
            </w:r>
          </w:p>
        </w:tc>
        <w:tc>
          <w:tcPr>
            <w:tcW w:w="697" w:type="dxa"/>
            <w:tcBorders>
              <w:top w:val="single" w:color="000000" w:sz="4" w:space="0"/>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220.08</w:t>
            </w:r>
          </w:p>
        </w:tc>
        <w:tc>
          <w:tcPr>
            <w:tcW w:w="1654"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220.08</w:t>
            </w:r>
          </w:p>
        </w:tc>
        <w:tc>
          <w:tcPr>
            <w:tcW w:w="1657"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3780"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2225"/>
        <w:gridCol w:w="3449"/>
        <w:gridCol w:w="3449"/>
        <w:gridCol w:w="3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w:t>
            </w:r>
            <w:r>
              <w:rPr>
                <w:rStyle w:val="16"/>
                <w:sz w:val="20"/>
                <w:szCs w:val="20"/>
                <w:highlight w:val="none"/>
                <w:lang w:val="en-US" w:eastAsia="zh-CN" w:bidi="ar"/>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许昌市殡仪馆</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项 </w:t>
            </w:r>
            <w:r>
              <w:rPr>
                <w:rStyle w:val="19"/>
                <w:sz w:val="20"/>
                <w:szCs w:val="20"/>
                <w:highlight w:val="none"/>
                <w:lang w:val="en-US" w:eastAsia="zh-CN" w:bidi="ar"/>
              </w:rPr>
              <w:t xml:space="preserve">   </w:t>
            </w:r>
            <w:r>
              <w:rPr>
                <w:rStyle w:val="17"/>
                <w:sz w:val="20"/>
                <w:szCs w:val="20"/>
                <w:highlight w:val="none"/>
                <w:lang w:val="en-US" w:eastAsia="zh-CN"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148.80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36.57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b/>
                <w:bCs/>
                <w:i w:val="0"/>
                <w:iCs w:val="0"/>
                <w:color w:val="000000"/>
                <w:kern w:val="0"/>
                <w:sz w:val="22"/>
                <w:szCs w:val="22"/>
                <w:u w:val="none"/>
                <w:lang w:val="en-US" w:eastAsia="zh-CN" w:bidi="ar"/>
              </w:rPr>
              <w:t>112.23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148.80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36.57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112.23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社会福利</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148.80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36.57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112.23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26.39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0.00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26.39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2081004</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殡葬</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122.41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36.57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85.84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val="0"/>
            <w:tcMar>
              <w:top w:w="15" w:type="dxa"/>
              <w:left w:w="15" w:type="dxa"/>
              <w:right w:w="15" w:type="dxa"/>
            </w:tcMar>
            <w:vAlign w:val="center"/>
          </w:tcPr>
          <w:p>
            <w:pPr>
              <w:jc w:val="left"/>
              <w:rPr>
                <w:rFonts w:hint="default" w:ascii="Arial" w:hAnsi="Arial" w:eastAsia="宋体"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许昌市殡仪馆</w:t>
            </w:r>
          </w:p>
        </w:tc>
        <w:tc>
          <w:tcPr>
            <w:tcW w:w="938"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870"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2066"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938"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870"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3575"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938"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36.57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15.61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14.08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4.57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0.45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1.85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30305</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31204</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36.57</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0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许昌市殡仪馆</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 xml:space="preserve">    说明：我部门没有预算安排的三公经费，也没有预算安排的三公支出，故本表无数据</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424"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许昌市殡仪馆</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注：本表反映部门本年度政府性基金预算财政拨款收入、支出及结转和结余情况。</w:t>
            </w:r>
          </w:p>
        </w:tc>
      </w:tr>
    </w:tbl>
    <w:p>
      <w:pPr>
        <w:jc w:val="center"/>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2020年度收、支总计均为698.10万元。与上年度相比，收、支总计各增加47.90万元，增长7.37%。主要原因是部分拨款年底到账，未能在年底前完成支付。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入合计408.03万元，其中：财政拨款收入172.77万元，占42.35%；上级补助收入0.00万元，占0.00%；事业收入235.26万元，占57.65%；经营收入0.00万元，占0.00%；附属单位上缴收入0.00万元，占0.00%；其他收入0.00万元，占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2020年度支出合计512.80万元，其中：基本支出299.96万元，占58.50%；项目支出212.84万元，占41.50%；上缴上级支出0.00万元；经营支出0.00万元；对附属单位补助支出0.00万元。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2020年度财政拨款收、支总计均为220.08万元。与上年度相比，财政拨款收、支总计各减少24.58万元，下降10.05%。主要原因是可用年初结转和结余资金较上年减少。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148.8万元，占本年支出合计的29.02%。与上年度相比，一般公共预算财政拨款支出减少48.55万元，下降24.60%。主要原因是部分基本殡葬免费配套资金拨付至单位已到年底，未能完成资金支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2020年度一般公共预算财政拨款支出148.80万元，主要用于以下方面：社会保障和就业支出（类）148.80万元，占100.00%。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2020年度一般公共预算财政拨款支出年初预算为172.77万元，支出决算为148.80万元，完成年初预算的86.13%。其中：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1．社会保障和就业支出（类）社会福利（款）老年福利（项）。</w:t>
      </w:r>
      <w:r>
        <w:rPr>
          <w:rFonts w:hint="eastAsia" w:ascii="仿宋_GB2312" w:hAnsi="仿宋_GB2312" w:eastAsia="仿宋_GB2312" w:cs="仿宋_GB2312"/>
          <w:color w:val="auto"/>
          <w:sz w:val="32"/>
          <w:szCs w:val="32"/>
          <w:highlight w:val="none"/>
          <w:lang w:val="en-US" w:eastAsia="zh-CN"/>
        </w:rPr>
        <w:t>年初预算为26.39万元，支出决算为26.39万元，完成年初预算的100.00%。决算数与年初预算数不存在差异。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2．社会保障和就业支出（类）社会福利（款）殡葬（项）。</w:t>
      </w:r>
      <w:r>
        <w:rPr>
          <w:rFonts w:hint="eastAsia" w:ascii="仿宋_GB2312" w:hAnsi="仿宋_GB2312" w:eastAsia="仿宋_GB2312" w:cs="仿宋_GB2312"/>
          <w:color w:val="auto"/>
          <w:sz w:val="32"/>
          <w:szCs w:val="32"/>
          <w:highlight w:val="none"/>
          <w:lang w:val="en-US" w:eastAsia="zh-CN"/>
        </w:rPr>
        <w:t>年初预算为146.38万元，支出决算为122.41万元，完成年初预算的83.63%。决算数与年初预算数存在差异的主要原因是部分基本殡葬免费配套资金年底拨付至单位，需结转至下年使用。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2020年度一般公共预算财政拨款基本支出36.57万元。其中：人员经费36.57万元，主要包括：基本工资、津贴补贴、绩效工资、职业年金缴费、住房公积金；公用经费0.00万元。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2020年度“三公”经费财政拨款支出预算为0.00万元，支出决算为0.00万元。我单位没有一般公共预算财政拨款安排的三公经费，也没有相对应的三公支出。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2020年度“三公”经费财政拨款支出决算中，因公出国（境）费支出决算0.00万元；公务用车购置及运行费支出决算0.00万元；公务接待费支出决算0.00万元。具体情况如下：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预算为0.00万元，支出决算为0.00万元。决算数与预算数不存在差异。</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预算为0.00万元，支出决算为0.00万元。决算数与预算数不存在差异。其中：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0.00万元。2020年期末，部门开支财政拨款的公务用车保有量为0辆。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预算为0.00万元，支出决算为0.00万元。决算数与预算数不存在差异。其中：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0.00万元。2020年共接待国（境）外来访团组0个、来访外宾0人次（不包括陪同人员）。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0.00万元。2020年共接待国内来访团组0个、来宾0人次（不包括陪同人员）。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宋体" w:eastAsia="仿宋_GB2312" w:cs="宋体"/>
          <w:sz w:val="32"/>
          <w:szCs w:val="32"/>
          <w:lang w:val="zh-CN"/>
        </w:rPr>
      </w:pPr>
      <w:r>
        <w:rPr>
          <w:rFonts w:hint="eastAsia" w:ascii="仿宋_GB2312" w:hAnsi="宋体" w:eastAsia="仿宋_GB2312" w:cs="宋体"/>
          <w:sz w:val="32"/>
          <w:szCs w:val="32"/>
          <w:lang w:val="zh-CN"/>
        </w:rPr>
        <w:t>建立目标管理责任制。财务科室负责综合目标管理的具体工作，各责任科室设绩效员，负责本科室综合目标管理与科室成本核算的具体工作。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我单位对部门整体绩效进行了绩效自评，自评结果良好。</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完成绩效目标的项目有5个；没有完成绩效目标的项目有1个，主要原因是省里进行组织机构调整及疫情原因，一直无法验收。</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2020年度政府性基金预算财政拨款支出年初预算为0.00万元，支出决算为0.00万元。主要原因是我单位2020年度没有政府性基金收入，也没有使用政府性基金安排的支出。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2020年度机关运行经费年初预算为0.00万元，支出决算为0.00万元。我单位不是行政机关，也不是参照公务员管理事业单位，没有机关运行经费支出。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2020年度政府采购支出总额0.00万元，其中：政府采购货物支出0.00万元、政府采购工程支出0.00万元、政府采购服务支出0.00万元。授予中小企业合同金额0.00万元，其中：授予小微企业合同金额0.00万元。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2020年期末，我部门共有车辆2辆，其中：其他用车2辆；单位价值50万元以上通用设备0台（套），单位价值100万元以上专用设备0台（套）。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Nxd+CH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zNGQyOGFhMGYwMTRjNWM5MjJmNmMwZGM2ZDY5NDAifQ=="/>
  </w:docVars>
  <w:rsids>
    <w:rsidRoot w:val="00172A27"/>
    <w:rsid w:val="00276E33"/>
    <w:rsid w:val="0083750C"/>
    <w:rsid w:val="03E312C3"/>
    <w:rsid w:val="04AC09C7"/>
    <w:rsid w:val="054B5371"/>
    <w:rsid w:val="05774A7A"/>
    <w:rsid w:val="0688128A"/>
    <w:rsid w:val="06E54240"/>
    <w:rsid w:val="081B0AA7"/>
    <w:rsid w:val="083E2F6B"/>
    <w:rsid w:val="09CB5F78"/>
    <w:rsid w:val="0AB13EC9"/>
    <w:rsid w:val="0AB329F4"/>
    <w:rsid w:val="0BC8669E"/>
    <w:rsid w:val="0DBA593F"/>
    <w:rsid w:val="0E0D1416"/>
    <w:rsid w:val="0E714165"/>
    <w:rsid w:val="1028084A"/>
    <w:rsid w:val="104B26C9"/>
    <w:rsid w:val="11545B3B"/>
    <w:rsid w:val="129D446D"/>
    <w:rsid w:val="13674370"/>
    <w:rsid w:val="159077D5"/>
    <w:rsid w:val="167A7865"/>
    <w:rsid w:val="16A629B1"/>
    <w:rsid w:val="170A508C"/>
    <w:rsid w:val="174F3FD9"/>
    <w:rsid w:val="18132EC4"/>
    <w:rsid w:val="1AD868AE"/>
    <w:rsid w:val="1C2C1E30"/>
    <w:rsid w:val="1C785DB4"/>
    <w:rsid w:val="1EFF6592"/>
    <w:rsid w:val="20703CDB"/>
    <w:rsid w:val="20F14BC7"/>
    <w:rsid w:val="21BF18F3"/>
    <w:rsid w:val="23AE6D9F"/>
    <w:rsid w:val="240A3547"/>
    <w:rsid w:val="247721C8"/>
    <w:rsid w:val="29482EA7"/>
    <w:rsid w:val="2C7219A3"/>
    <w:rsid w:val="2D7B23E8"/>
    <w:rsid w:val="2EAA4D98"/>
    <w:rsid w:val="2F2F327F"/>
    <w:rsid w:val="322F032F"/>
    <w:rsid w:val="34032476"/>
    <w:rsid w:val="349921F1"/>
    <w:rsid w:val="35EF2360"/>
    <w:rsid w:val="389938EA"/>
    <w:rsid w:val="396808F7"/>
    <w:rsid w:val="39974670"/>
    <w:rsid w:val="3A5E69D2"/>
    <w:rsid w:val="3BE124BB"/>
    <w:rsid w:val="3C5C3A5E"/>
    <w:rsid w:val="3EBD7336"/>
    <w:rsid w:val="3F6D49B8"/>
    <w:rsid w:val="3F8E21EB"/>
    <w:rsid w:val="4195647D"/>
    <w:rsid w:val="43204399"/>
    <w:rsid w:val="444D0B99"/>
    <w:rsid w:val="45376011"/>
    <w:rsid w:val="455C7DDA"/>
    <w:rsid w:val="45AA0FF9"/>
    <w:rsid w:val="45BE2CD5"/>
    <w:rsid w:val="47370CD6"/>
    <w:rsid w:val="485F65D9"/>
    <w:rsid w:val="48D8429F"/>
    <w:rsid w:val="4983588C"/>
    <w:rsid w:val="49CD76D0"/>
    <w:rsid w:val="4AB54BD2"/>
    <w:rsid w:val="509372E2"/>
    <w:rsid w:val="511C1F4E"/>
    <w:rsid w:val="52EB3E8C"/>
    <w:rsid w:val="5563713A"/>
    <w:rsid w:val="59341C6D"/>
    <w:rsid w:val="59732FA7"/>
    <w:rsid w:val="5ABD0186"/>
    <w:rsid w:val="5B237C9F"/>
    <w:rsid w:val="5C6C2D78"/>
    <w:rsid w:val="5D2107A8"/>
    <w:rsid w:val="5E693ED0"/>
    <w:rsid w:val="5F531FCE"/>
    <w:rsid w:val="5FEE115A"/>
    <w:rsid w:val="615D38F8"/>
    <w:rsid w:val="62013F63"/>
    <w:rsid w:val="67D804F5"/>
    <w:rsid w:val="696050CE"/>
    <w:rsid w:val="6962178B"/>
    <w:rsid w:val="697138CB"/>
    <w:rsid w:val="69A8565D"/>
    <w:rsid w:val="6BAE515B"/>
    <w:rsid w:val="6E290AC9"/>
    <w:rsid w:val="6E3F209B"/>
    <w:rsid w:val="6F7F0470"/>
    <w:rsid w:val="70763D6E"/>
    <w:rsid w:val="71555DBD"/>
    <w:rsid w:val="71E82A49"/>
    <w:rsid w:val="7621477C"/>
    <w:rsid w:val="766905FD"/>
    <w:rsid w:val="773439AB"/>
    <w:rsid w:val="7D2326FD"/>
    <w:rsid w:val="7DCC1471"/>
    <w:rsid w:val="7DE55306"/>
    <w:rsid w:val="7E8813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paragraph" w:styleId="2">
    <w:name w:val="heading 1"/>
    <w:basedOn w:val="1"/>
    <w:next w:val="1"/>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3"/>
    <w:uiPriority w:val="0"/>
    <w:rPr>
      <w:kern w:val="2"/>
      <w:sz w:val="18"/>
      <w:szCs w:val="18"/>
    </w:rPr>
  </w:style>
  <w:style w:type="paragraph" w:styleId="5">
    <w:name w:val="footer"/>
    <w:basedOn w:val="1"/>
    <w:link w:val="14"/>
    <w:uiPriority w:val="0"/>
    <w:pPr>
      <w:tabs>
        <w:tab w:val="center" w:pos="4153"/>
        <w:tab w:val="right" w:pos="8306"/>
      </w:tabs>
      <w:snapToGrid w:val="0"/>
      <w:jc w:val="left"/>
    </w:pPr>
    <w:rPr>
      <w:kern w:val="2"/>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uiPriority w:val="0"/>
    <w:pPr>
      <w:snapToGrid w:val="0"/>
      <w:jc w:val="left"/>
    </w:pPr>
    <w:rPr>
      <w:sz w:val="18"/>
    </w:rPr>
  </w:style>
  <w:style w:type="character" w:styleId="10">
    <w:name w:val="FollowedHyperlink"/>
    <w:uiPriority w:val="0"/>
    <w:rPr>
      <w:color w:val="800080"/>
      <w:u w:val="single"/>
    </w:rPr>
  </w:style>
  <w:style w:type="character" w:styleId="11">
    <w:name w:val="Hyperlink"/>
    <w:uiPriority w:val="0"/>
    <w:rPr>
      <w:color w:val="0000FF"/>
      <w:u w:val="single"/>
    </w:rPr>
  </w:style>
  <w:style w:type="character" w:styleId="12">
    <w:name w:val="footnote reference"/>
    <w:basedOn w:val="9"/>
    <w:uiPriority w:val="0"/>
    <w:rPr>
      <w:vertAlign w:val="superscript"/>
    </w:rPr>
  </w:style>
  <w:style w:type="character" w:customStyle="1" w:styleId="13">
    <w:name w:val="批注框文本 Char Char"/>
    <w:basedOn w:val="9"/>
    <w:link w:val="4"/>
    <w:uiPriority w:val="0"/>
    <w:rPr>
      <w:kern w:val="2"/>
      <w:sz w:val="18"/>
      <w:szCs w:val="18"/>
    </w:rPr>
  </w:style>
  <w:style w:type="character" w:customStyle="1" w:styleId="14">
    <w:name w:val="页脚 Char Char"/>
    <w:link w:val="5"/>
    <w:uiPriority w:val="0"/>
    <w:rPr>
      <w:kern w:val="2"/>
      <w:sz w:val="18"/>
      <w:szCs w:val="18"/>
    </w:rPr>
  </w:style>
  <w:style w:type="character" w:customStyle="1" w:styleId="15">
    <w:name w:val="页眉 Char Char"/>
    <w:link w:val="6"/>
    <w:uiPriority w:val="0"/>
    <w:rPr>
      <w:kern w:val="2"/>
      <w:sz w:val="18"/>
      <w:szCs w:val="18"/>
    </w:rPr>
  </w:style>
  <w:style w:type="character" w:customStyle="1" w:styleId="16">
    <w:name w:val="font11"/>
    <w:basedOn w:val="9"/>
    <w:uiPriority w:val="0"/>
    <w:rPr>
      <w:rFonts w:hint="eastAsia" w:ascii="宋体" w:hAnsi="宋体" w:eastAsia="宋体" w:cs="宋体"/>
      <w:color w:val="000000"/>
      <w:sz w:val="20"/>
      <w:szCs w:val="20"/>
      <w:u w:val="none"/>
    </w:rPr>
  </w:style>
  <w:style w:type="character" w:customStyle="1" w:styleId="17">
    <w:name w:val="font51"/>
    <w:basedOn w:val="9"/>
    <w:uiPriority w:val="0"/>
    <w:rPr>
      <w:rFonts w:hint="eastAsia" w:ascii="宋体" w:hAnsi="宋体" w:eastAsia="宋体" w:cs="宋体"/>
      <w:color w:val="000000"/>
      <w:sz w:val="24"/>
      <w:szCs w:val="24"/>
      <w:u w:val="none"/>
    </w:rPr>
  </w:style>
  <w:style w:type="character" w:customStyle="1" w:styleId="18">
    <w:name w:val="font41"/>
    <w:basedOn w:val="9"/>
    <w:uiPriority w:val="0"/>
    <w:rPr>
      <w:rFonts w:hint="eastAsia" w:ascii="宋体" w:hAnsi="宋体" w:eastAsia="宋体" w:cs="宋体"/>
      <w:color w:val="000000"/>
      <w:sz w:val="24"/>
      <w:szCs w:val="24"/>
      <w:u w:val="none"/>
    </w:rPr>
  </w:style>
  <w:style w:type="character" w:customStyle="1" w:styleId="19">
    <w:name w:val="font01"/>
    <w:basedOn w:val="9"/>
    <w:uiPriority w:val="0"/>
    <w:rPr>
      <w:rFonts w:hint="eastAsia" w:ascii="宋体" w:hAnsi="宋体" w:eastAsia="宋体" w:cs="宋体"/>
      <w:color w:val="000000"/>
      <w:sz w:val="22"/>
      <w:szCs w:val="22"/>
      <w:u w:val="none"/>
    </w:rPr>
  </w:style>
  <w:style w:type="character" w:customStyle="1" w:styleId="20">
    <w:name w:val="font21"/>
    <w:basedOn w:val="9"/>
    <w:uiPriority w:val="0"/>
    <w:rPr>
      <w:rFonts w:hint="eastAsia" w:ascii="宋体" w:hAnsi="宋体" w:eastAsia="宋体" w:cs="宋体"/>
      <w:color w:val="000000"/>
      <w:sz w:val="22"/>
      <w:szCs w:val="22"/>
      <w:u w:val="none"/>
    </w:rPr>
  </w:style>
  <w:style w:type="paragraph" w:customStyle="1" w:styleId="21">
    <w:name w:val="标题1"/>
    <w:basedOn w:val="2"/>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26</Pages>
  <Words>6003</Words>
  <Characters>7552</Characters>
  <Lines>57</Lines>
  <Paragraphs>16</Paragraphs>
  <TotalTime>2</TotalTime>
  <ScaleCrop>false</ScaleCrop>
  <LinksUpToDate>false</LinksUpToDate>
  <CharactersWithSpaces>7860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2018-07-24T10:50:24Z</cp:lastPrinted>
  <dcterms:modified xsi:type="dcterms:W3CDTF">2021-09-13T10:54:46Z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28B68F385C0A4AB3B3595FC965B49DFE</vt:lpwstr>
  </property>
</Properties>
</file>