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60" w:lineRule="exact"/>
        <w:ind w:firstLine="880" w:firstLineChars="200"/>
        <w:jc w:val="center"/>
        <w:rPr>
          <w:rFonts w:ascii="黑体" w:hAnsi="小标宋" w:eastAsia="黑体" w:cs="小标宋"/>
          <w:sz w:val="44"/>
          <w:szCs w:val="44"/>
        </w:rPr>
      </w:pPr>
      <w:r>
        <w:rPr>
          <w:rFonts w:hint="eastAsia" w:ascii="小标宋" w:hAnsi="小标宋" w:eastAsia="小标宋" w:cs="小标宋"/>
          <w:sz w:val="44"/>
          <w:szCs w:val="44"/>
        </w:rPr>
        <w:t>许昌市民政局项目采购需求</w:t>
      </w:r>
    </w:p>
    <w:p>
      <w:pPr>
        <w:snapToGrid w:val="0"/>
        <w:spacing w:line="560" w:lineRule="exact"/>
        <w:rPr>
          <w:rFonts w:hint="eastAsia" w:ascii="黑体" w:hAnsi="小标宋" w:eastAsia="黑体" w:cs="小标宋"/>
          <w:sz w:val="32"/>
          <w:szCs w:val="32"/>
          <w:lang w:val="en-US" w:eastAsia="zh-CN"/>
        </w:rPr>
      </w:pPr>
      <w:r>
        <w:rPr>
          <w:rFonts w:hint="eastAsia" w:ascii="黑体" w:hAnsi="小标宋" w:eastAsia="黑体" w:cs="小标宋"/>
          <w:sz w:val="32"/>
          <w:szCs w:val="32"/>
          <w:lang w:val="en-US" w:eastAsia="zh-CN"/>
        </w:rPr>
        <w:t xml:space="preserve">    </w:t>
      </w:r>
    </w:p>
    <w:p>
      <w:pPr>
        <w:snapToGrid w:val="0"/>
        <w:spacing w:line="560" w:lineRule="exact"/>
        <w:rPr>
          <w:rFonts w:ascii="黑体" w:hAnsi="小标宋" w:eastAsia="黑体" w:cs="小标宋"/>
          <w:sz w:val="32"/>
          <w:szCs w:val="32"/>
        </w:rPr>
      </w:pPr>
      <w:r>
        <w:rPr>
          <w:rFonts w:hint="eastAsia" w:ascii="黑体" w:hAnsi="小标宋" w:eastAsia="黑体" w:cs="小标宋"/>
          <w:sz w:val="32"/>
          <w:szCs w:val="32"/>
          <w:lang w:val="en-US" w:eastAsia="zh-CN"/>
        </w:rPr>
        <w:t xml:space="preserve">    </w:t>
      </w:r>
      <w:r>
        <w:rPr>
          <w:rFonts w:hint="eastAsia" w:ascii="黑体" w:hAnsi="小标宋" w:eastAsia="黑体" w:cs="小标宋"/>
          <w:sz w:val="32"/>
          <w:szCs w:val="32"/>
        </w:rPr>
        <w:t>一、敬老惠老戏曲巡演</w:t>
      </w:r>
    </w:p>
    <w:p>
      <w:pPr>
        <w:snapToGrid w:val="0"/>
        <w:spacing w:line="560" w:lineRule="exact"/>
        <w:rPr>
          <w:rFonts w:ascii="仿宋_GB2312" w:hAnsi="黑体" w:eastAsia="仿宋_GB2312" w:cs="黑体"/>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1、项目内容：</w:t>
      </w:r>
      <w:r>
        <w:rPr>
          <w:rFonts w:hint="eastAsia" w:ascii="仿宋_GB2312" w:hAnsi="仿宋" w:eastAsia="仿宋_GB2312" w:cs="仿宋"/>
          <w:sz w:val="32"/>
          <w:szCs w:val="32"/>
        </w:rPr>
        <w:t>以“戏曲进社区，惠老暖民心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为主题，深入到许昌五个中心城区，开展戏曲进社区活动，本活动以戏曲（含豫剧、曲剧、越调）演唱为主，辅以歌舞类、曲艺类节目。每个月演出</w:t>
      </w:r>
      <w:r>
        <w:rPr>
          <w:rFonts w:hint="eastAsia" w:ascii="仿宋_GB2312" w:hAnsi="仿宋" w:eastAsia="仿宋_GB2312" w:cs="仿宋"/>
          <w:sz w:val="32"/>
          <w:szCs w:val="32"/>
          <w:lang w:eastAsia="zh-CN"/>
        </w:rPr>
        <w:t>两</w:t>
      </w:r>
      <w:r>
        <w:rPr>
          <w:rFonts w:hint="eastAsia" w:ascii="仿宋_GB2312" w:hAnsi="仿宋" w:eastAsia="仿宋_GB2312" w:cs="仿宋"/>
          <w:sz w:val="32"/>
          <w:szCs w:val="32"/>
        </w:rPr>
        <w:t>场，为期1年，共24场。</w:t>
      </w:r>
    </w:p>
    <w:p>
      <w:pPr>
        <w:snapToGrid w:val="0"/>
        <w:spacing w:line="560" w:lineRule="exact"/>
        <w:rPr>
          <w:rFonts w:ascii="仿宋_GB2312" w:hAnsi="黑体" w:eastAsia="仿宋_GB2312" w:cs="黑体"/>
          <w:sz w:val="32"/>
          <w:szCs w:val="32"/>
        </w:rPr>
      </w:pPr>
      <w:r>
        <w:rPr>
          <w:rFonts w:hint="eastAsia" w:ascii="仿宋_GB2312" w:hAnsi="黑体" w:eastAsia="仿宋_GB2312" w:cs="黑体"/>
          <w:sz w:val="32"/>
          <w:szCs w:val="32"/>
          <w:lang w:val="en-US" w:eastAsia="zh-CN"/>
        </w:rPr>
        <w:t xml:space="preserve">    </w:t>
      </w:r>
      <w:r>
        <w:rPr>
          <w:rFonts w:hint="eastAsia" w:ascii="仿宋_GB2312" w:hAnsi="黑体" w:eastAsia="仿宋_GB2312" w:cs="黑体"/>
          <w:sz w:val="32"/>
          <w:szCs w:val="32"/>
        </w:rPr>
        <w:t>2、项目预算：</w:t>
      </w:r>
      <w:r>
        <w:rPr>
          <w:rFonts w:hint="eastAsia" w:ascii="仿宋_GB2312" w:hAnsi="黑体" w:eastAsia="仿宋_GB2312" w:cs="黑体"/>
          <w:sz w:val="32"/>
          <w:szCs w:val="32"/>
          <w:lang w:val="en-US" w:eastAsia="zh-CN"/>
        </w:rPr>
        <w:t>6</w:t>
      </w:r>
      <w:r>
        <w:rPr>
          <w:rFonts w:hint="eastAsia" w:ascii="仿宋_GB2312" w:hAnsi="黑体" w:eastAsia="仿宋_GB2312" w:cs="黑体"/>
          <w:sz w:val="32"/>
          <w:szCs w:val="32"/>
        </w:rPr>
        <w:t>万元</w:t>
      </w:r>
    </w:p>
    <w:p>
      <w:pPr>
        <w:snapToGrid w:val="0"/>
        <w:spacing w:line="560" w:lineRule="exact"/>
        <w:rPr>
          <w:rFonts w:ascii="黑体" w:hAnsi="小标宋" w:eastAsia="黑体" w:cs="小标宋"/>
          <w:sz w:val="32"/>
          <w:szCs w:val="32"/>
        </w:rPr>
      </w:pPr>
      <w:r>
        <w:rPr>
          <w:rFonts w:hint="eastAsia" w:ascii="仿宋_GB2312" w:hAnsi="黑体" w:eastAsia="仿宋_GB2312" w:cs="黑体"/>
          <w:sz w:val="32"/>
          <w:szCs w:val="32"/>
          <w:lang w:val="en-US" w:eastAsia="zh-CN"/>
        </w:rPr>
        <w:t xml:space="preserve">    </w:t>
      </w:r>
      <w:r>
        <w:rPr>
          <w:rFonts w:hint="eastAsia" w:ascii="仿宋_GB2312" w:hAnsi="黑体" w:eastAsia="仿宋_GB2312" w:cs="黑体"/>
          <w:sz w:val="32"/>
          <w:szCs w:val="32"/>
        </w:rPr>
        <w:t>二、</w:t>
      </w:r>
      <w:r>
        <w:rPr>
          <w:rFonts w:hint="eastAsia" w:ascii="黑体" w:hAnsi="小标宋" w:eastAsia="黑体" w:cs="小标宋"/>
          <w:sz w:val="32"/>
          <w:szCs w:val="32"/>
        </w:rPr>
        <w:t>许昌市社会福利院</w:t>
      </w:r>
      <w:r>
        <w:rPr>
          <w:rFonts w:hint="eastAsia" w:ascii="黑体" w:hAnsi="小标宋" w:eastAsia="黑体" w:cs="小标宋"/>
          <w:sz w:val="32"/>
          <w:szCs w:val="32"/>
          <w:lang w:eastAsia="zh-CN"/>
        </w:rPr>
        <w:t>特困</w:t>
      </w:r>
      <w:r>
        <w:rPr>
          <w:rFonts w:hint="eastAsia" w:ascii="黑体" w:hAnsi="小标宋" w:eastAsia="黑体" w:cs="小标宋"/>
          <w:sz w:val="32"/>
          <w:szCs w:val="32"/>
        </w:rPr>
        <w:t>老人慢性病康复服务</w:t>
      </w:r>
    </w:p>
    <w:p>
      <w:pPr>
        <w:snapToGrid w:val="0"/>
        <w:spacing w:line="560" w:lineRule="exact"/>
        <w:rPr>
          <w:rFonts w:ascii="仿宋_GB2312" w:hAnsi="黑体" w:eastAsia="仿宋_GB2312" w:cs="黑体"/>
          <w:sz w:val="32"/>
          <w:szCs w:val="32"/>
        </w:rPr>
      </w:pPr>
      <w:r>
        <w:rPr>
          <w:rFonts w:hint="eastAsia" w:ascii="仿宋_GB2312" w:hAnsi="小标宋" w:eastAsia="仿宋_GB2312" w:cs="小标宋"/>
          <w:sz w:val="32"/>
          <w:szCs w:val="32"/>
          <w:lang w:val="en-US" w:eastAsia="zh-CN"/>
        </w:rPr>
        <w:t xml:space="preserve">    </w:t>
      </w:r>
      <w:r>
        <w:rPr>
          <w:rFonts w:hint="eastAsia" w:ascii="仿宋_GB2312" w:hAnsi="小标宋" w:eastAsia="仿宋_GB2312" w:cs="小标宋"/>
          <w:sz w:val="32"/>
          <w:szCs w:val="32"/>
        </w:rPr>
        <w:t>1、项目内容：</w:t>
      </w:r>
      <w:r>
        <w:rPr>
          <w:rFonts w:hint="eastAsia" w:ascii="仿宋_GB2312" w:hAnsi="仿宋" w:eastAsia="仿宋_GB2312" w:cs="仿宋"/>
          <w:sz w:val="32"/>
          <w:szCs w:val="32"/>
        </w:rPr>
        <w:t>针对</w:t>
      </w:r>
      <w:r>
        <w:rPr>
          <w:rFonts w:hint="eastAsia" w:ascii="仿宋_GB2312" w:hAnsi="仿宋" w:eastAsia="仿宋_GB2312" w:cs="仿宋"/>
          <w:sz w:val="32"/>
          <w:szCs w:val="32"/>
          <w:lang w:eastAsia="zh-CN"/>
        </w:rPr>
        <w:t>市</w:t>
      </w:r>
      <w:r>
        <w:rPr>
          <w:rFonts w:hint="eastAsia" w:ascii="仿宋_GB2312" w:hAnsi="仿宋" w:eastAsia="仿宋_GB2312" w:cs="仿宋"/>
          <w:sz w:val="32"/>
          <w:szCs w:val="32"/>
        </w:rPr>
        <w:t>社会福利院</w:t>
      </w:r>
      <w:r>
        <w:rPr>
          <w:rFonts w:hint="eastAsia" w:ascii="仿宋_GB2312" w:hAnsi="仿宋" w:eastAsia="仿宋_GB2312" w:cs="仿宋"/>
          <w:sz w:val="32"/>
          <w:szCs w:val="32"/>
          <w:lang w:eastAsia="zh-CN"/>
        </w:rPr>
        <w:t>入住的</w:t>
      </w:r>
      <w:r>
        <w:rPr>
          <w:rFonts w:hint="eastAsia" w:ascii="仿宋_GB2312" w:hAnsi="仿宋" w:eastAsia="仿宋_GB2312" w:cs="仿宋"/>
          <w:sz w:val="32"/>
          <w:szCs w:val="32"/>
        </w:rPr>
        <w:t>10</w:t>
      </w:r>
      <w:r>
        <w:rPr>
          <w:rFonts w:hint="eastAsia" w:ascii="仿宋_GB2312" w:hAnsi="仿宋" w:eastAsia="仿宋_GB2312" w:cs="仿宋"/>
          <w:sz w:val="32"/>
          <w:szCs w:val="32"/>
          <w:lang w:eastAsia="zh-CN"/>
        </w:rPr>
        <w:t>位特困</w:t>
      </w:r>
      <w:r>
        <w:rPr>
          <w:rFonts w:hint="eastAsia" w:ascii="仿宋_GB2312" w:hAnsi="仿宋" w:eastAsia="仿宋_GB2312" w:cs="仿宋"/>
          <w:sz w:val="32"/>
          <w:szCs w:val="32"/>
        </w:rPr>
        <w:t>老人进行持续理疗康复管理，并为他们建立康复管理档案，量身定制个性化康复方案；康复内容包括电针、拔罐、中频、微波、红光、药灸、中药塌渍、推拿；每周</w:t>
      </w:r>
      <w:r>
        <w:rPr>
          <w:rFonts w:hint="eastAsia" w:ascii="仿宋_GB2312" w:hAnsi="仿宋" w:eastAsia="仿宋_GB2312" w:cs="仿宋"/>
          <w:sz w:val="32"/>
          <w:szCs w:val="32"/>
          <w:lang w:eastAsia="zh-CN"/>
        </w:rPr>
        <w:t>两</w:t>
      </w:r>
      <w:r>
        <w:rPr>
          <w:rFonts w:hint="eastAsia" w:ascii="仿宋_GB2312" w:hAnsi="仿宋" w:eastAsia="仿宋_GB2312" w:cs="仿宋"/>
          <w:sz w:val="32"/>
          <w:szCs w:val="32"/>
        </w:rPr>
        <w:t>次由专业医疗小组3人对老人进行中医治疗及康复指导，全年共104次，每周一次健康教育讲座；每季度为老人进行常规体检一次。</w:t>
      </w:r>
    </w:p>
    <w:p>
      <w:pPr>
        <w:snapToGrid w:val="0"/>
        <w:spacing w:line="560" w:lineRule="exact"/>
        <w:rPr>
          <w:rFonts w:ascii="仿宋_GB2312" w:hAnsi="仿宋" w:eastAsia="仿宋_GB2312" w:cs="仿宋"/>
          <w:sz w:val="32"/>
          <w:szCs w:val="32"/>
        </w:rPr>
      </w:pPr>
      <w:r>
        <w:rPr>
          <w:rFonts w:hint="eastAsia" w:ascii="仿宋_GB2312" w:hAnsi="黑体" w:eastAsia="仿宋_GB2312" w:cs="黑体"/>
          <w:sz w:val="32"/>
          <w:szCs w:val="32"/>
          <w:lang w:val="en-US" w:eastAsia="zh-CN"/>
        </w:rPr>
        <w:t xml:space="preserve">    </w:t>
      </w:r>
      <w:r>
        <w:rPr>
          <w:rFonts w:hint="eastAsia" w:ascii="仿宋_GB2312" w:hAnsi="黑体" w:eastAsia="仿宋_GB2312" w:cs="黑体"/>
          <w:sz w:val="32"/>
          <w:szCs w:val="32"/>
        </w:rPr>
        <w:t>2、项目预算：</w:t>
      </w:r>
      <w:r>
        <w:rPr>
          <w:rFonts w:hint="eastAsia" w:ascii="仿宋_GB2312" w:hAnsi="仿宋" w:eastAsia="仿宋_GB2312" w:cs="仿宋"/>
          <w:sz w:val="32"/>
          <w:szCs w:val="32"/>
        </w:rPr>
        <w:t>9.</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万元</w:t>
      </w:r>
    </w:p>
    <w:p>
      <w:pPr>
        <w:snapToGrid w:val="0"/>
        <w:spacing w:line="560" w:lineRule="exact"/>
        <w:rPr>
          <w:rFonts w:ascii="黑体" w:hAnsi="小标宋" w:eastAsia="黑体" w:cs="小标宋"/>
          <w:sz w:val="32"/>
          <w:szCs w:val="32"/>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三、</w:t>
      </w:r>
      <w:r>
        <w:rPr>
          <w:rFonts w:hint="eastAsia" w:ascii="黑体" w:hAnsi="小标宋" w:eastAsia="黑体" w:cs="小标宋"/>
          <w:sz w:val="32"/>
          <w:szCs w:val="32"/>
        </w:rPr>
        <w:t xml:space="preserve">许昌市社区老年人社会工作服务第三方督导评估 </w:t>
      </w:r>
    </w:p>
    <w:p>
      <w:pPr>
        <w:ind w:firstLine="640" w:firstLineChars="200"/>
        <w:rPr>
          <w:rFonts w:ascii="仿宋_GB2312" w:hAnsi="微软雅黑" w:eastAsia="仿宋_GB2312"/>
          <w:color w:val="000000"/>
          <w:sz w:val="32"/>
          <w:szCs w:val="32"/>
        </w:rPr>
      </w:pPr>
      <w:r>
        <w:rPr>
          <w:rFonts w:hint="eastAsia" w:ascii="仿宋_GB2312" w:hAnsi="小标宋" w:eastAsia="仿宋_GB2312" w:cs="小标宋"/>
          <w:sz w:val="32"/>
          <w:szCs w:val="32"/>
        </w:rPr>
        <w:t>1、项目内容：</w:t>
      </w:r>
      <w:r>
        <w:rPr>
          <w:rFonts w:hint="eastAsia" w:ascii="仿宋_GB2312" w:hAnsi="微软雅黑" w:eastAsia="仿宋_GB2312"/>
          <w:color w:val="000000"/>
          <w:sz w:val="32"/>
          <w:szCs w:val="32"/>
        </w:rPr>
        <w:t>对</w:t>
      </w:r>
      <w:r>
        <w:rPr>
          <w:rFonts w:hint="eastAsia" w:ascii="仿宋_GB2312" w:hAnsi="微软雅黑" w:eastAsia="仿宋_GB2312"/>
          <w:color w:val="000000"/>
          <w:sz w:val="32"/>
          <w:szCs w:val="32"/>
          <w:lang w:eastAsia="zh-CN"/>
        </w:rPr>
        <w:t>中心城区</w:t>
      </w:r>
      <w:r>
        <w:rPr>
          <w:rFonts w:hint="eastAsia" w:ascii="仿宋_GB2312" w:hAnsi="微软雅黑" w:eastAsia="仿宋_GB2312"/>
          <w:color w:val="000000"/>
          <w:sz w:val="32"/>
          <w:szCs w:val="32"/>
          <w:lang w:val="en-US" w:eastAsia="zh-CN"/>
        </w:rPr>
        <w:t>10个社区的</w:t>
      </w:r>
      <w:r>
        <w:rPr>
          <w:rFonts w:hint="eastAsia" w:ascii="仿宋_GB2312" w:hAnsi="仿宋" w:eastAsia="仿宋_GB2312" w:cs="仿宋"/>
          <w:color w:val="000000"/>
          <w:sz w:val="32"/>
          <w:shd w:val="clear" w:color="auto" w:fill="FFFFFF"/>
        </w:rPr>
        <w:t>老年</w:t>
      </w:r>
      <w:r>
        <w:rPr>
          <w:rFonts w:hint="eastAsia" w:ascii="仿宋_GB2312" w:hAnsi="仿宋" w:eastAsia="仿宋_GB2312" w:cs="仿宋"/>
          <w:color w:val="000000"/>
          <w:sz w:val="32"/>
          <w:shd w:val="clear" w:color="auto" w:fill="FFFFFF"/>
          <w:lang w:eastAsia="zh-CN"/>
        </w:rPr>
        <w:t>人</w:t>
      </w:r>
      <w:r>
        <w:rPr>
          <w:rFonts w:hint="eastAsia" w:ascii="仿宋_GB2312" w:hAnsi="仿宋" w:eastAsia="仿宋_GB2312" w:cs="仿宋"/>
          <w:color w:val="000000"/>
          <w:sz w:val="32"/>
          <w:shd w:val="clear" w:color="auto" w:fill="FFFFFF"/>
        </w:rPr>
        <w:t>社工服务项目</w:t>
      </w:r>
      <w:r>
        <w:rPr>
          <w:rFonts w:hint="eastAsia" w:ascii="仿宋_GB2312" w:hAnsi="微软雅黑" w:eastAsia="仿宋_GB2312"/>
          <w:color w:val="000000"/>
          <w:sz w:val="32"/>
          <w:szCs w:val="32"/>
        </w:rPr>
        <w:t>过程进行全程指导，按照《老年社工服务项目购买合同》要求，对专业服务过程、任务完成和资金使用情况等进行督促检查；对承接政府购买老年社工服务项目的社会组织管理者及一线社工传授相关专业服务知识和技术，促进其职业素质、专业方法和技术水平有效提升；建立综合性评审机制</w:t>
      </w:r>
      <w:r>
        <w:rPr>
          <w:rFonts w:hint="eastAsia" w:ascii="仿宋_GB2312" w:hAnsi="微软雅黑" w:eastAsia="仿宋_GB2312"/>
          <w:color w:val="000000"/>
          <w:sz w:val="32"/>
          <w:szCs w:val="32"/>
          <w:lang w:eastAsia="zh-CN"/>
        </w:rPr>
        <w:t>；出具督导评估报告。</w:t>
      </w:r>
    </w:p>
    <w:p>
      <w:pPr>
        <w:rPr>
          <w:rFonts w:ascii="仿宋_GB2312" w:hAnsi="微软雅黑" w:eastAsia="仿宋_GB2312"/>
          <w:color w:val="000000"/>
          <w:sz w:val="32"/>
          <w:szCs w:val="32"/>
        </w:rPr>
      </w:pPr>
      <w:r>
        <w:rPr>
          <w:rFonts w:hint="eastAsia" w:ascii="仿宋_GB2312" w:hAnsi="微软雅黑" w:eastAsia="仿宋_GB2312"/>
          <w:color w:val="000000"/>
          <w:sz w:val="32"/>
          <w:szCs w:val="32"/>
          <w:lang w:val="en-US" w:eastAsia="zh-CN"/>
        </w:rPr>
        <w:t xml:space="preserve">    </w:t>
      </w:r>
      <w:r>
        <w:rPr>
          <w:rFonts w:hint="eastAsia" w:ascii="仿宋_GB2312" w:hAnsi="微软雅黑" w:eastAsia="仿宋_GB2312"/>
          <w:color w:val="000000"/>
          <w:sz w:val="32"/>
          <w:szCs w:val="32"/>
        </w:rPr>
        <w:t>2、项目预算：</w:t>
      </w:r>
      <w:bookmarkStart w:id="0" w:name="_GoBack"/>
      <w:bookmarkEnd w:id="0"/>
      <w:r>
        <w:rPr>
          <w:rFonts w:hint="eastAsia" w:ascii="仿宋_GB2312" w:hAnsi="微软雅黑" w:eastAsia="仿宋_GB2312"/>
          <w:color w:val="000000"/>
          <w:sz w:val="32"/>
          <w:szCs w:val="32"/>
        </w:rPr>
        <w:t>6.</w:t>
      </w:r>
      <w:r>
        <w:rPr>
          <w:rFonts w:hint="eastAsia" w:ascii="仿宋_GB2312" w:hAnsi="微软雅黑" w:eastAsia="仿宋_GB2312"/>
          <w:color w:val="000000"/>
          <w:sz w:val="32"/>
          <w:szCs w:val="32"/>
          <w:lang w:val="en-US" w:eastAsia="zh-CN"/>
        </w:rPr>
        <w:t>6</w:t>
      </w:r>
      <w:r>
        <w:rPr>
          <w:rFonts w:hint="eastAsia" w:ascii="仿宋_GB2312" w:hAnsi="微软雅黑" w:eastAsia="仿宋_GB2312"/>
          <w:color w:val="000000"/>
          <w:sz w:val="32"/>
          <w:szCs w:val="32"/>
        </w:rPr>
        <w:t>万元</w:t>
      </w:r>
    </w:p>
    <w:p>
      <w:pPr>
        <w:snapToGrid w:val="0"/>
        <w:spacing w:line="560" w:lineRule="exact"/>
        <w:rPr>
          <w:rFonts w:ascii="黑体" w:hAnsi="小标宋" w:eastAsia="黑体" w:cs="小标宋"/>
          <w:sz w:val="32"/>
          <w:szCs w:val="32"/>
        </w:rPr>
      </w:pPr>
    </w:p>
    <w:p>
      <w:pPr>
        <w:snapToGrid w:val="0"/>
        <w:spacing w:line="560" w:lineRule="exact"/>
        <w:rPr>
          <w:rFonts w:hint="eastAsia" w:ascii="黑体" w:hAnsi="小标宋" w:eastAsia="黑体" w:cs="小标宋"/>
          <w:sz w:val="32"/>
          <w:szCs w:val="32"/>
          <w:lang w:val="en-US" w:eastAsia="zh-CN"/>
        </w:rPr>
      </w:pPr>
      <w:r>
        <w:rPr>
          <w:rFonts w:hint="eastAsia" w:ascii="黑体" w:hAnsi="小标宋" w:eastAsia="黑体" w:cs="小标宋"/>
          <w:sz w:val="32"/>
          <w:szCs w:val="32"/>
          <w:lang w:val="en-US" w:eastAsia="zh-CN"/>
        </w:rPr>
        <w:t xml:space="preserve">                              2019年8月8日</w:t>
      </w:r>
    </w:p>
    <w:p>
      <w:pPr>
        <w:snapToGrid w:val="0"/>
        <w:spacing w:line="560" w:lineRule="exact"/>
        <w:rPr>
          <w:rFonts w:ascii="黑体" w:hAnsi="黑体" w:eastAsia="黑体" w:cs="黑体"/>
          <w:sz w:val="32"/>
          <w:szCs w:val="32"/>
        </w:rPr>
      </w:pPr>
    </w:p>
    <w:p>
      <w:pPr>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                       </w:t>
      </w:r>
    </w:p>
    <w:p>
      <w:pPr>
        <w:snapToGrid w:val="0"/>
        <w:spacing w:line="560" w:lineRule="exact"/>
        <w:rPr>
          <w:rFonts w:ascii="仿宋_GB2312" w:hAnsi="小标宋" w:eastAsia="仿宋_GB2312" w:cs="小标宋"/>
          <w:sz w:val="32"/>
          <w:szCs w:val="32"/>
        </w:rPr>
      </w:pPr>
    </w:p>
    <w:p>
      <w:pPr>
        <w:snapToGrid w:val="0"/>
        <w:spacing w:line="560" w:lineRule="exact"/>
        <w:rPr>
          <w:rFonts w:ascii="仿宋_GB2312" w:hAnsi="黑体" w:eastAsia="仿宋_GB2312" w:cs="黑体"/>
          <w:sz w:val="32"/>
          <w:szCs w:val="32"/>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小标宋">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widowControl w:val="0"/>
      <w:tabs>
        <w:tab w:val="center" w:pos="4153"/>
        <w:tab w:val="right" w:pos="8306"/>
      </w:tabs>
      <w:snapToGrid w:val="0"/>
      <w:jc w:val="left"/>
    </w:pPr>
    <w:rPr>
      <w:rFonts w:ascii="Calibri" w:hAnsi="Calibri" w:eastAsia="宋体" w:cs="黑体"/>
      <w:sz w:val="18"/>
      <w:szCs w:val="18"/>
    </w:rPr>
  </w:style>
  <w:style w:type="paragraph" w:styleId="3">
    <w:name w:val="header"/>
    <w:basedOn w:val="1"/>
    <w:link w:val="6"/>
    <w:semiHidden/>
    <w:unhideWhenUsed/>
    <w:uiPriority w:val="99"/>
    <w:pPr>
      <w:widowControl w:val="0"/>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customStyle="1" w:styleId="5">
    <w:name w:val="List Paragraph"/>
    <w:basedOn w:val="1"/>
    <w:qFormat/>
    <w:uiPriority w:val="34"/>
    <w:pPr>
      <w:ind w:firstLine="420" w:firstLineChars="200"/>
    </w:pPr>
  </w:style>
  <w:style w:type="character" w:customStyle="1" w:styleId="6">
    <w:name w:val="页眉 Char Char"/>
    <w:basedOn w:val="4"/>
    <w:link w:val="3"/>
    <w:uiPriority w:val="99"/>
    <w:rPr>
      <w:sz w:val="18"/>
      <w:szCs w:val="18"/>
    </w:rPr>
  </w:style>
  <w:style w:type="character" w:customStyle="1" w:styleId="7">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472</Characters>
  <Lines>3</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2019-08-07T08:45:00Z</dcterms:created>
  <dc:creator>mz</dc:creator>
  <cp:lastModifiedBy>Administrator</cp:lastModifiedBy>
  <dcterms:modified xsi:type="dcterms:W3CDTF">2019-08-08T00:32:32Z</dcterms:modified>
  <dc:title>许昌市民政局项目采购需求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