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/>
        <w:jc w:val="left"/>
        <w:textAlignment w:val="auto"/>
        <w:rPr>
          <w:rFonts w:hint="eastAsia" w:ascii="宋体" w:hAnsi="宋体" w:eastAsia="黑体" w:cs="黑体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小标宋" w:cs="小标宋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小标宋" w:cs="小标宋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小标宋" w:cs="小标宋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全市性民办非企业单位年度检查标准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依据《民办非企业单位登记管理暂行条例》、《民办非企业单位年度检查办法》和《社会组织信用信息管理办法》规定，民办非企业单位有下列情形之一，由我局责令改正，情节轻微的，确定为“年检基本合格”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;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情节严重的，确定为“年检不合格”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: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1.违反国家法律、法规和有关政策规定的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2.违反规定使用登记证书、印章或者财务凭证的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3.2020年度未开展业务活动，或者不按照章程的规定进行活动的;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4.无固定住所或必要的活动场所的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5.拒不接受或者不按照规定接受监督检查的；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6.不按照规定办理变更登记，修改章程未按规定核准备案的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7.财务制度不健全，资金来源和使用违反有关规定的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8.现有净资产低于国家有关行业主管部门规定的最低标准的;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9.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instrText xml:space="preserve"> HYPERLINK "https://baike.so.com/doc/853116-902052.html" </w:instrTex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侵占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、私分、挪用民办非企业单位的资产或者所接受的捐赠、资助的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10.违反国家有关规定收取费用、筹集资金或者接受使用捐赠、资助的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11.年检中隐瞒真实情况，弄虚作假的；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12.应建未建党组织，或未被委派党建工作联络员（指导员）的；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13.在其他监督检查中发现问题，发放整改文书要求限期整改，未按期完成整改的；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14.被司法机关纳入“失信被执行人”名单的。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15.</w:t>
      </w:r>
      <w:r>
        <w:rPr>
          <w:rFonts w:hint="eastAsia" w:ascii="宋体" w:hAnsi="宋体" w:eastAsia="仿宋_GB2312" w:cs="仿宋_GB2312"/>
          <w:snapToGrid w:val="0"/>
          <w:kern w:val="0"/>
          <w:sz w:val="32"/>
        </w:rPr>
        <w:t>其他违反国家法律法规政策规定和</w:t>
      </w:r>
      <w:r>
        <w:rPr>
          <w:rFonts w:hint="eastAsia" w:ascii="宋体" w:hAnsi="宋体" w:eastAsia="仿宋_GB2312" w:cs="仿宋_GB2312"/>
          <w:snapToGrid w:val="0"/>
          <w:kern w:val="0"/>
          <w:sz w:val="32"/>
          <w:lang w:eastAsia="zh-CN"/>
        </w:rPr>
        <w:t>民办非企业单位</w:t>
      </w:r>
      <w:r>
        <w:rPr>
          <w:rFonts w:hint="eastAsia" w:ascii="宋体" w:hAnsi="宋体" w:eastAsia="仿宋_GB2312" w:cs="仿宋_GB2312"/>
          <w:snapToGrid w:val="0"/>
          <w:kern w:val="0"/>
          <w:sz w:val="32"/>
        </w:rPr>
        <w:t>章程行为的。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D4418"/>
    <w:rsid w:val="54C54484"/>
    <w:rsid w:val="5D9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/>
    </w:pPr>
    <w:rPr>
      <w:rFonts w:hint="eastAsia"/>
    </w:rPr>
  </w:style>
  <w:style w:type="paragraph" w:styleId="3">
    <w:name w:val="Body Text Indent"/>
    <w:basedOn w:val="1"/>
    <w:uiPriority w:val="0"/>
    <w:pPr>
      <w:spacing w:after="120" w:afterLines="0"/>
      <w:ind w:left="420" w:leftChars="200"/>
    </w:pPr>
    <w:rPr>
      <w:rFonts w:hint="eastAsia"/>
    </w:rPr>
  </w:style>
  <w:style w:type="paragraph" w:styleId="4">
    <w:name w:val="Body Text"/>
    <w:basedOn w:val="1"/>
    <w:uiPriority w:val="0"/>
    <w:pPr>
      <w:spacing w:after="120" w:afterLines="0" w:afterAutospacing="0"/>
    </w:p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2020-09-27T03:40:00Z</dcterms:created>
  <dc:creator>mzj</dc:creator>
  <cp:lastModifiedBy>mzj</cp:lastModifiedBy>
  <dcterms:modified xsi:type="dcterms:W3CDTF">2021-03-04T01:11:07Z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