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bookmarkStart w:id="0" w:name="_GoBack"/>
      <w:bookmarkEnd w:id="0"/>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20</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许昌市按摩医院</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一年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许昌市按摩医院</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许昌市按摩医院</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highlight w:val="none"/>
        </w:rPr>
        <w:t>职责</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许昌市按摩医院</w:t>
      </w:r>
      <w:r>
        <w:rPr>
          <w:rFonts w:hint="eastAsia" w:ascii="仿宋_GB2312" w:hAnsi="仿宋_GB2312" w:eastAsia="仿宋_GB2312" w:cs="仿宋_GB2312"/>
          <w:sz w:val="32"/>
          <w:szCs w:val="32"/>
          <w:lang w:val="en-US" w:eastAsia="zh-CN"/>
        </w:rPr>
        <w:t>承担我市集中安排残疾人和向民政服务对象及社会提供诊疗、肢体及精神康复训练等综合性服务的任务。</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6" w:beforeLines="50" w:beforeAutospacing="0" w:after="0" w:afterLines="0" w:afterAutospacing="0" w:line="23" w:lineRule="atLeast"/>
        <w:ind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许昌市按摩医院内设</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个科室，</w:t>
      </w:r>
      <w:r>
        <w:rPr>
          <w:rFonts w:hint="eastAsia" w:ascii="仿宋_GB2312" w:hAnsi="仿宋_GB2312" w:eastAsia="仿宋_GB2312" w:cs="仿宋_GB2312"/>
          <w:sz w:val="32"/>
          <w:szCs w:val="32"/>
          <w:lang w:val="en-US" w:eastAsia="zh-CN"/>
        </w:rPr>
        <w:t>包括专家门诊、中医科、内科、骨伤科、中医推拿科、针灸科、综合理疗科、肌电图室、检验科、B超室、放射科、康复科、住院部、肛肠科、外科、中西药房、心电图室、社区精神障碍康复。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6" w:beforeLines="50" w:beforeAutospacing="0" w:after="0" w:afterLines="0" w:afterAutospacing="0" w:line="23" w:lineRule="atLeast"/>
        <w:ind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从决算单位构成看，</w:t>
      </w:r>
      <w:r>
        <w:rPr>
          <w:rFonts w:hint="eastAsia" w:ascii="仿宋_GB2312" w:hAnsi="仿宋_GB2312" w:eastAsia="仿宋_GB2312" w:cs="仿宋_GB2312"/>
          <w:sz w:val="32"/>
          <w:szCs w:val="32"/>
          <w:lang w:eastAsia="zh-CN"/>
        </w:rPr>
        <w:t>许昌市按摩医院</w:t>
      </w:r>
      <w:r>
        <w:rPr>
          <w:rFonts w:hint="eastAsia" w:ascii="仿宋_GB2312" w:hAnsi="仿宋_GB2312" w:eastAsia="仿宋_GB2312" w:cs="仿宋_GB2312"/>
          <w:sz w:val="32"/>
          <w:szCs w:val="32"/>
          <w:lang w:val="en-US" w:eastAsia="zh-CN"/>
        </w:rPr>
        <w:t>部门决算包括：本级决算。</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6" w:beforeLines="50" w:beforeAutospacing="0" w:after="0" w:afterLines="0" w:afterAutospacing="0" w:line="23" w:lineRule="atLeast"/>
        <w:ind w:right="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纳入本部门2020年度部门决算编制范围的单位共1个，具体是：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6" w:beforeLines="50" w:beforeAutospacing="0" w:after="0" w:afterLines="0" w:afterAutospacing="0" w:line="23" w:lineRule="atLeast"/>
        <w:ind w:right="0" w:rightChars="0" w:firstLine="640" w:firstLineChars="200"/>
        <w:jc w:val="left"/>
        <w:rPr>
          <w:rFonts w:hint="default" w:ascii="仿宋_GB2312" w:hAnsi="仿宋_GB2312" w:eastAsia="仿宋_GB2312" w:cs="仿宋_GB2312"/>
          <w:color w:val="333333"/>
          <w:kern w:val="2"/>
          <w:sz w:val="32"/>
          <w:szCs w:val="32"/>
          <w:lang w:val="en-US" w:eastAsia="zh-CN" w:bidi="ar"/>
        </w:rPr>
      </w:pPr>
      <w:r>
        <w:rPr>
          <w:rFonts w:hint="eastAsia" w:ascii="仿宋_GB2312" w:hAnsi="仿宋_GB2312" w:eastAsia="仿宋_GB2312" w:cs="仿宋_GB2312"/>
          <w:color w:val="333333"/>
          <w:kern w:val="2"/>
          <w:sz w:val="32"/>
          <w:szCs w:val="32"/>
          <w:lang w:val="en-US" w:eastAsia="zh-CN" w:bidi="ar"/>
        </w:rPr>
        <w:t>1.</w:t>
      </w:r>
      <w:r>
        <w:rPr>
          <w:rFonts w:hint="eastAsia" w:ascii="仿宋_GB2312" w:hAnsi="仿宋_GB2312" w:eastAsia="仿宋_GB2312" w:cs="仿宋_GB2312"/>
          <w:sz w:val="32"/>
          <w:szCs w:val="32"/>
          <w:lang w:eastAsia="zh-CN"/>
        </w:rPr>
        <w:t>许昌市按摩医院</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W w:w="14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9"/>
        <w:gridCol w:w="825"/>
        <w:gridCol w:w="1764"/>
        <w:gridCol w:w="4671"/>
        <w:gridCol w:w="750"/>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61"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72"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p>
        </w:tc>
        <w:tc>
          <w:tcPr>
            <w:tcW w:w="825"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7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5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72"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收入</w:t>
            </w:r>
          </w:p>
        </w:tc>
        <w:tc>
          <w:tcPr>
            <w:tcW w:w="7293"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87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87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106.68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18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18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201.94</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18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18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18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4.88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18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七、社会保障和就业支出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187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950.24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九、其他支出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1872"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 xml:space="preserve">             82.35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343.50</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1872"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default" w:ascii="宋体" w:hAnsi="宋体" w:eastAsia="宋体" w:cs="宋体"/>
                <w:b/>
                <w:i w:val="0"/>
                <w:color w:val="000000"/>
                <w:sz w:val="20"/>
                <w:szCs w:val="20"/>
                <w:highlight w:val="none"/>
                <w:u w:val="none"/>
                <w:lang w:val="en-US" w:eastAsia="zh-CN"/>
              </w:rPr>
            </w:pPr>
            <w:r>
              <w:rPr>
                <w:rFonts w:hint="eastAsia" w:ascii="宋体" w:hAnsi="宋体" w:eastAsia="宋体" w:cs="宋体"/>
                <w:b/>
                <w:i w:val="0"/>
                <w:color w:val="000000"/>
                <w:sz w:val="20"/>
                <w:szCs w:val="20"/>
                <w:highlight w:val="none"/>
                <w:u w:val="none"/>
                <w:lang w:val="en-US" w:eastAsia="zh-CN"/>
              </w:rPr>
              <w:t xml:space="preserve">           </w:t>
            </w:r>
            <w:r>
              <w:rPr>
                <w:rFonts w:hint="eastAsia" w:ascii="宋体" w:hAnsi="宋体" w:eastAsia="宋体" w:cs="宋体"/>
                <w:b w:val="0"/>
                <w:bCs/>
                <w:i w:val="0"/>
                <w:color w:val="000000"/>
                <w:sz w:val="20"/>
                <w:szCs w:val="20"/>
                <w:highlight w:val="none"/>
                <w:u w:val="none"/>
                <w:lang w:val="en-US" w:eastAsia="zh-CN"/>
              </w:rPr>
              <w:t>1032.59</w:t>
            </w:r>
            <w:r>
              <w:rPr>
                <w:rFonts w:hint="eastAsia" w:ascii="宋体" w:hAnsi="宋体" w:eastAsia="宋体" w:cs="宋体"/>
                <w:b/>
                <w:i w:val="0"/>
                <w:color w:val="000000"/>
                <w:sz w:val="20"/>
                <w:szCs w:val="20"/>
                <w:highlight w:val="none"/>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19.53</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1872"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1786.39</w:t>
            </w:r>
          </w:p>
        </w:tc>
        <w:tc>
          <w:tcPr>
            <w:tcW w:w="4671"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1872"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tabs>
                <w:tab w:val="left" w:pos="1680"/>
              </w:tabs>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 xml:space="preserve">           1116.83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1764"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71"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1872"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2149.42</w:t>
            </w:r>
          </w:p>
        </w:tc>
        <w:tc>
          <w:tcPr>
            <w:tcW w:w="4671"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1872"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b w:val="0"/>
                <w:bCs/>
                <w:i w:val="0"/>
                <w:color w:val="000000"/>
                <w:sz w:val="20"/>
                <w:szCs w:val="20"/>
                <w:highlight w:val="none"/>
                <w:u w:val="none"/>
                <w:lang w:val="en-US" w:eastAsia="zh-CN"/>
              </w:rPr>
            </w:pPr>
            <w:r>
              <w:rPr>
                <w:rFonts w:hint="eastAsia" w:ascii="宋体" w:hAnsi="宋体" w:eastAsia="宋体" w:cs="宋体"/>
                <w:b w:val="0"/>
                <w:bCs/>
                <w:i w:val="0"/>
                <w:color w:val="000000"/>
                <w:sz w:val="20"/>
                <w:szCs w:val="20"/>
                <w:highlight w:val="none"/>
                <w:u w:val="none"/>
                <w:lang w:val="en-US" w:eastAsia="zh-CN"/>
              </w:rPr>
              <w:t>2149.42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4161"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8"/>
        <w:tblW w:w="0" w:type="auto"/>
        <w:tblInd w:w="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2"/>
        <w:gridCol w:w="824"/>
        <w:gridCol w:w="240"/>
        <w:gridCol w:w="330"/>
        <w:gridCol w:w="2922"/>
        <w:gridCol w:w="1050"/>
        <w:gridCol w:w="238"/>
        <w:gridCol w:w="946"/>
        <w:gridCol w:w="783"/>
        <w:gridCol w:w="71"/>
        <w:gridCol w:w="746"/>
        <w:gridCol w:w="1054"/>
        <w:gridCol w:w="1196"/>
        <w:gridCol w:w="990"/>
        <w:gridCol w:w="810"/>
        <w:gridCol w:w="1800"/>
        <w:gridCol w:w="1800"/>
        <w:gridCol w:w="1800"/>
        <w:gridCol w:w="604"/>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90" w:hRule="atLeast"/>
        </w:trPr>
        <w:tc>
          <w:tcPr>
            <w:tcW w:w="12542" w:type="dxa"/>
            <w:gridSpan w:val="14"/>
            <w:tcBorders>
              <w:top w:val="nil"/>
              <w:left w:val="nil"/>
              <w:bottom w:val="nil"/>
              <w:right w:val="nil"/>
            </w:tcBorders>
            <w:noWrap w:val="0"/>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0" w:type="dxa"/>
          <w:trHeight w:val="255" w:hRule="atLeast"/>
        </w:trPr>
        <w:tc>
          <w:tcPr>
            <w:tcW w:w="1976"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4210" w:type="dxa"/>
            <w:gridSpan w:val="3"/>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3"/>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9000" w:type="dxa"/>
            <w:gridSpan w:val="7"/>
            <w:tcBorders>
              <w:top w:val="nil"/>
              <w:left w:val="nil"/>
              <w:bottom w:val="nil"/>
              <w:right w:val="nil"/>
            </w:tcBorders>
            <w:noWrap w:val="0"/>
            <w:tcMar>
              <w:top w:w="15" w:type="dxa"/>
              <w:left w:w="15" w:type="dxa"/>
              <w:right w:w="15" w:type="dxa"/>
            </w:tcMar>
            <w:vAlign w:val="bottom"/>
          </w:tcPr>
          <w:p>
            <w:pPr>
              <w:keepNext w:val="0"/>
              <w:keepLines w:val="0"/>
              <w:widowControl/>
              <w:suppressLineNumbers w:val="0"/>
              <w:ind w:firstLine="1200" w:firstLineChars="60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0" w:type="dxa"/>
          <w:trHeight w:val="255" w:hRule="atLeast"/>
        </w:trPr>
        <w:tc>
          <w:tcPr>
            <w:tcW w:w="8556" w:type="dxa"/>
            <w:gridSpan w:val="10"/>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部门：许昌市按摩医院</w:t>
            </w:r>
          </w:p>
        </w:tc>
        <w:tc>
          <w:tcPr>
            <w:tcW w:w="1800" w:type="dxa"/>
            <w:gridSpan w:val="2"/>
            <w:tcBorders>
              <w:top w:val="nil"/>
              <w:left w:val="nil"/>
              <w:bottom w:val="nil"/>
              <w:right w:val="nil"/>
            </w:tcBorders>
            <w:noWrap w:val="0"/>
            <w:tcMar>
              <w:top w:w="15" w:type="dxa"/>
              <w:left w:w="15" w:type="dxa"/>
              <w:right w:w="15" w:type="dxa"/>
            </w:tcMar>
            <w:vAlign w:val="bottom"/>
          </w:tcPr>
          <w:p>
            <w:pP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 xml:space="preserve">  </w:t>
            </w:r>
          </w:p>
        </w:tc>
        <w:tc>
          <w:tcPr>
            <w:tcW w:w="9000" w:type="dxa"/>
            <w:gridSpan w:val="7"/>
            <w:tcBorders>
              <w:top w:val="nil"/>
              <w:left w:val="nil"/>
              <w:bottom w:val="nil"/>
              <w:right w:val="nil"/>
            </w:tcBorders>
            <w:noWrap w:val="0"/>
            <w:tcMar>
              <w:top w:w="15" w:type="dxa"/>
              <w:left w:w="15" w:type="dxa"/>
              <w:right w:w="15" w:type="dxa"/>
            </w:tcMar>
            <w:vAlign w:val="bottom"/>
          </w:tcPr>
          <w:p>
            <w:pPr>
              <w:keepNext w:val="0"/>
              <w:keepLines w:val="0"/>
              <w:widowControl/>
              <w:suppressLineNumbers w:val="0"/>
              <w:ind w:firstLine="800" w:firstLineChars="40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546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5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184" w:type="dxa"/>
            <w:gridSpan w:val="2"/>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  收入</w:t>
            </w:r>
          </w:p>
        </w:tc>
        <w:tc>
          <w:tcPr>
            <w:tcW w:w="78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817" w:type="dxa"/>
            <w:gridSpan w:val="2"/>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  收入</w:t>
            </w:r>
          </w:p>
        </w:tc>
        <w:tc>
          <w:tcPr>
            <w:tcW w:w="1054"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19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 上缴收入</w:t>
            </w:r>
          </w:p>
        </w:tc>
        <w:tc>
          <w:tcPr>
            <w:tcW w:w="99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316" w:type="dxa"/>
            <w:gridSpan w:val="4"/>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4"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7"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16" w:type="dxa"/>
            <w:gridSpan w:val="4"/>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4"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7"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16" w:type="dxa"/>
            <w:gridSpan w:val="4"/>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4"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7"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5468" w:type="dxa"/>
            <w:gridSpan w:val="5"/>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5468" w:type="dxa"/>
            <w:gridSpan w:val="5"/>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343.50</w:t>
            </w: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136.68</w:t>
            </w: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201.94</w:t>
            </w: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313.50</w:t>
            </w: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106.68</w:t>
            </w: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201.94</w:t>
            </w: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313.50</w:t>
            </w: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106.68</w:t>
            </w: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201.94</w:t>
            </w: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2081005</w:t>
            </w: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社会福利事业单位</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313.50</w:t>
            </w: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106.68</w:t>
            </w: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201.94</w:t>
            </w: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w:t>
            </w: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w:t>
            </w: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30.00</w:t>
            </w: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6"/>
          <w:wAfter w:w="6904" w:type="dxa"/>
          <w:trHeight w:val="308" w:hRule="atLeast"/>
        </w:trPr>
        <w:tc>
          <w:tcPr>
            <w:tcW w:w="115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16" w:type="dxa"/>
            <w:gridSpan w:val="4"/>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5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84"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54"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6"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9446" w:type="dxa"/>
            <w:gridSpan w:val="2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694" w:type="dxa"/>
          <w:trHeight w:val="255" w:hRule="atLeast"/>
        </w:trPr>
        <w:tc>
          <w:tcPr>
            <w:tcW w:w="1976"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4210" w:type="dxa"/>
            <w:gridSpan w:val="3"/>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3"/>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196"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00"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0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
        <w:gridCol w:w="13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44" w:type="dxa"/>
          <w:trHeight w:val="724" w:hRule="atLeast"/>
        </w:trPr>
        <w:tc>
          <w:tcPr>
            <w:tcW w:w="13944" w:type="dxa"/>
            <w:tcBorders>
              <w:top w:val="nil"/>
              <w:left w:val="nil"/>
              <w:bottom w:val="nil"/>
              <w:right w:val="nil"/>
            </w:tcBorders>
            <w:noWrap w:val="0"/>
            <w:tcMar>
              <w:top w:w="15" w:type="dxa"/>
              <w:left w:w="15" w:type="dxa"/>
              <w:right w:w="15" w:type="dxa"/>
            </w:tcMar>
            <w:vAlign w:val="center"/>
          </w:tcPr>
          <w:tbl>
            <w:tblPr>
              <w:tblStyle w:val="8"/>
              <w:tblW w:w="0" w:type="auto"/>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9"/>
              <w:gridCol w:w="5"/>
              <w:gridCol w:w="32"/>
              <w:gridCol w:w="108"/>
              <w:gridCol w:w="1392"/>
              <w:gridCol w:w="1475"/>
              <w:gridCol w:w="570"/>
              <w:gridCol w:w="5"/>
              <w:gridCol w:w="1370"/>
              <w:gridCol w:w="5"/>
              <w:gridCol w:w="125"/>
              <w:gridCol w:w="1538"/>
              <w:gridCol w:w="978"/>
              <w:gridCol w:w="665"/>
              <w:gridCol w:w="5"/>
              <w:gridCol w:w="565"/>
              <w:gridCol w:w="5"/>
              <w:gridCol w:w="358"/>
              <w:gridCol w:w="818"/>
              <w:gridCol w:w="5"/>
              <w:gridCol w:w="780"/>
              <w:gridCol w:w="364"/>
              <w:gridCol w:w="5"/>
              <w:gridCol w:w="631"/>
              <w:gridCol w:w="105"/>
              <w:gridCol w:w="579"/>
              <w:gridCol w:w="11"/>
              <w:gridCol w:w="5"/>
              <w:gridCol w:w="533"/>
              <w:gridCol w:w="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384" w:type="dxa"/>
                  <w:gridSpan w:val="4"/>
                  <w:tcBorders>
                    <w:top w:val="nil"/>
                    <w:left w:val="nil"/>
                    <w:bottom w:val="nil"/>
                    <w:right w:val="nil"/>
                  </w:tcBorders>
                  <w:noWrap w:val="0"/>
                  <w:tcMar>
                    <w:top w:w="15" w:type="dxa"/>
                    <w:left w:w="15" w:type="dxa"/>
                    <w:right w:w="15" w:type="dxa"/>
                  </w:tcMar>
                  <w:vAlign w:val="bottom"/>
                </w:tcPr>
                <w:p>
                  <w:pPr>
                    <w:rPr>
                      <w:rFonts w:hint="eastAsia" w:ascii="Arial" w:hAnsi="Arial" w:cs="Arial"/>
                      <w:i w:val="0"/>
                      <w:color w:val="000000"/>
                      <w:sz w:val="20"/>
                      <w:szCs w:val="20"/>
                      <w:u w:val="none"/>
                    </w:rPr>
                  </w:pPr>
                </w:p>
              </w:tc>
              <w:tc>
                <w:tcPr>
                  <w:tcW w:w="12987" w:type="dxa"/>
                  <w:gridSpan w:val="26"/>
                  <w:tcBorders>
                    <w:top w:val="nil"/>
                    <w:left w:val="nil"/>
                    <w:bottom w:val="nil"/>
                    <w:right w:val="nil"/>
                  </w:tcBorders>
                  <w:noWrap w:val="0"/>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b/>
                      <w:bCs/>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13371" w:type="dxa"/>
                  <w:gridSpan w:val="30"/>
                  <w:tcBorders>
                    <w:top w:val="nil"/>
                    <w:left w:val="nil"/>
                    <w:bottom w:val="nil"/>
                    <w:right w:val="nil"/>
                  </w:tcBorders>
                  <w:noWrap w:val="0"/>
                  <w:tcMar>
                    <w:top w:w="15" w:type="dxa"/>
                    <w:left w:w="15" w:type="dxa"/>
                    <w:right w:w="15" w:type="dxa"/>
                  </w:tcMar>
                  <w:vAlign w:val="bottom"/>
                </w:tcPr>
                <w:p>
                  <w:pPr>
                    <w:keepNext w:val="0"/>
                    <w:keepLines w:val="0"/>
                    <w:widowControl/>
                    <w:suppressLineNumbers w:val="0"/>
                    <w:ind w:right="101" w:rightChars="48"/>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13371" w:type="dxa"/>
                  <w:gridSpan w:val="30"/>
                  <w:tcBorders>
                    <w:top w:val="nil"/>
                    <w:left w:val="nil"/>
                    <w:bottom w:val="nil"/>
                    <w:right w:val="nil"/>
                  </w:tcBorders>
                  <w:noWrap w:val="0"/>
                  <w:tcMar>
                    <w:top w:w="15" w:type="dxa"/>
                    <w:left w:w="15" w:type="dxa"/>
                    <w:right w:w="15" w:type="dxa"/>
                  </w:tcMar>
                  <w:vAlign w:val="bottom"/>
                </w:tcPr>
                <w:p>
                  <w:pPr>
                    <w:keepNext w:val="0"/>
                    <w:keepLines w:val="0"/>
                    <w:widowControl/>
                    <w:suppressLineNumbers w:val="0"/>
                    <w:ind w:left="0" w:leftChars="0" w:right="-273" w:rightChars="-130" w:firstLine="418" w:firstLineChars="209"/>
                    <w:jc w:val="left"/>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部门：许昌市按摩医院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529" w:hRule="atLeast"/>
              </w:trPr>
              <w:tc>
                <w:tcPr>
                  <w:tcW w:w="505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3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98"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03"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000"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233"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0"/>
                    </w:tabs>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38" w:type="dxa"/>
                  <w:tcBorders>
                    <w:top w:val="single" w:color="000000" w:sz="4" w:space="0"/>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8" w:type="dxa"/>
                  <w:tcBorders>
                    <w:top w:val="single" w:color="000000" w:sz="4" w:space="0"/>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8" w:type="dxa"/>
                  <w:gridSpan w:val="5"/>
                  <w:tcBorders>
                    <w:top w:val="single" w:color="000000" w:sz="4" w:space="0"/>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3" w:type="dxa"/>
                  <w:gridSpan w:val="3"/>
                  <w:tcBorders>
                    <w:top w:val="single" w:color="000000" w:sz="4" w:space="0"/>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0" w:type="dxa"/>
                  <w:gridSpan w:val="3"/>
                  <w:tcBorders>
                    <w:top w:val="single" w:color="000000" w:sz="4" w:space="0"/>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3" w:type="dxa"/>
                  <w:gridSpan w:val="5"/>
                  <w:tcBorders>
                    <w:top w:val="single" w:color="000000" w:sz="4" w:space="0"/>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210" w:hRule="atLeast"/>
              </w:trPr>
              <w:tc>
                <w:tcPr>
                  <w:tcW w:w="5050" w:type="dxa"/>
                  <w:gridSpan w:val="8"/>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5050" w:type="dxa"/>
                  <w:gridSpan w:val="8"/>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1032.59</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333.03</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699.56</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950.24</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333.03</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617.21</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46.32</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46.32</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46.32</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46.32</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903.92</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333.03</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570.89</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2081005</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社会福利事业单位</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333.03</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333.03</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2081099</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其他社会福利支出</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570.89</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570.89</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82.35</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82.35</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82.35</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82.35</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47.33</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47.33</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3"/>
                <w:gridAfter w:val="1"/>
                <w:wBefore w:w="276" w:type="dxa"/>
                <w:wAfter w:w="95" w:type="dxa"/>
                <w:trHeight w:val="308" w:hRule="atLeast"/>
              </w:trPr>
              <w:tc>
                <w:tcPr>
                  <w:tcW w:w="1500"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2296099</w:t>
                  </w:r>
                </w:p>
              </w:tc>
              <w:tc>
                <w:tcPr>
                  <w:tcW w:w="3550" w:type="dxa"/>
                  <w:gridSpan w:val="6"/>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 xml:space="preserve">  用于其他社会公益事业的彩票公益金支出</w:t>
                  </w:r>
                </w:p>
              </w:tc>
              <w:tc>
                <w:tcPr>
                  <w:tcW w:w="1538" w:type="dxa"/>
                  <w:tcBorders>
                    <w:top w:val="nil"/>
                    <w:left w:val="nil"/>
                    <w:bottom w:val="single" w:color="000000" w:sz="4" w:space="0"/>
                    <w:right w:val="single" w:color="000000" w:sz="4" w:space="0"/>
                  </w:tcBorders>
                  <w:noWrap w:val="0"/>
                  <w:tcMar>
                    <w:top w:w="15" w:type="dxa"/>
                    <w:left w:w="15" w:type="dxa"/>
                    <w:right w:w="15" w:type="dxa"/>
                  </w:tcMar>
                  <w:vAlign w:val="center"/>
                </w:tcPr>
                <w:p>
                  <w:pPr>
                    <w:ind w:left="420" w:leftChars="200" w:firstLine="0" w:firstLineChars="0"/>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35.02</w:t>
                  </w:r>
                </w:p>
              </w:tc>
              <w:tc>
                <w:tcPr>
                  <w:tcW w:w="978"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1598"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35.02</w:t>
                  </w:r>
                </w:p>
              </w:tc>
              <w:tc>
                <w:tcPr>
                  <w:tcW w:w="160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0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3"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3371" w:type="dxa"/>
                  <w:gridSpan w:val="30"/>
                  <w:tcBorders>
                    <w:top w:val="nil"/>
                    <w:left w:val="nil"/>
                    <w:bottom w:val="nil"/>
                    <w:right w:val="nil"/>
                  </w:tcBorders>
                  <w:noWrap w:val="0"/>
                  <w:tcMar>
                    <w:top w:w="15" w:type="dxa"/>
                    <w:left w:w="15" w:type="dxa"/>
                    <w:right w:w="15" w:type="dxa"/>
                  </w:tcMar>
                  <w:vAlign w:val="center"/>
                </w:tcPr>
                <w:p>
                  <w:pPr>
                    <w:keepNext w:val="0"/>
                    <w:keepLines w:val="0"/>
                    <w:widowControl/>
                    <w:suppressLineNumbers w:val="0"/>
                    <w:ind w:left="0" w:leftChars="0" w:firstLine="418" w:firstLineChars="19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5"/>
                <w:wBefore w:w="239" w:type="dxa"/>
                <w:wAfter w:w="1223" w:type="dxa"/>
                <w:trHeight w:val="390" w:hRule="atLeast"/>
              </w:trPr>
              <w:tc>
                <w:tcPr>
                  <w:tcW w:w="11909" w:type="dxa"/>
                  <w:gridSpan w:val="24"/>
                  <w:tcBorders>
                    <w:top w:val="nil"/>
                    <w:left w:val="nil"/>
                    <w:bottom w:val="nil"/>
                    <w:right w:val="nil"/>
                  </w:tcBorders>
                  <w:noWrap w:val="0"/>
                  <w:tcMar>
                    <w:top w:w="15" w:type="dxa"/>
                    <w:left w:w="15" w:type="dxa"/>
                    <w:right w:w="15" w:type="dxa"/>
                  </w:tcMar>
                  <w:vAlign w:val="bottom"/>
                </w:tcPr>
                <w:p>
                  <w:pPr>
                    <w:jc w:val="center"/>
                    <w:rPr>
                      <w:rFonts w:hint="eastAsia" w:ascii="宋体" w:hAnsi="宋体" w:eastAsia="宋体" w:cs="宋体"/>
                      <w:i w:val="0"/>
                      <w:color w:val="000000"/>
                      <w:kern w:val="0"/>
                      <w:sz w:val="30"/>
                      <w:szCs w:val="30"/>
                      <w:u w:val="none"/>
                      <w:lang w:val="en-US" w:eastAsia="zh-CN" w:bidi="ar"/>
                    </w:rPr>
                  </w:pPr>
                </w:p>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3"/>
                <w:wBefore w:w="239" w:type="dxa"/>
                <w:wAfter w:w="633" w:type="dxa"/>
                <w:trHeight w:val="255" w:hRule="atLeast"/>
              </w:trPr>
              <w:tc>
                <w:tcPr>
                  <w:tcW w:w="3012" w:type="dxa"/>
                  <w:gridSpan w:val="5"/>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57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75"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311" w:type="dxa"/>
                  <w:gridSpan w:val="5"/>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570"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181" w:type="dxa"/>
                  <w:gridSpan w:val="3"/>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149" w:type="dxa"/>
                  <w:gridSpan w:val="3"/>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31" w:type="dxa"/>
                  <w:gridSpan w:val="5"/>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3"/>
                <w:wBefore w:w="239" w:type="dxa"/>
                <w:wAfter w:w="633" w:type="dxa"/>
                <w:trHeight w:val="255" w:hRule="atLeast"/>
              </w:trPr>
              <w:tc>
                <w:tcPr>
                  <w:tcW w:w="1537"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部门：许昌市按摩医院</w:t>
                  </w:r>
                </w:p>
              </w:tc>
              <w:tc>
                <w:tcPr>
                  <w:tcW w:w="2045"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75"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311" w:type="dxa"/>
                  <w:gridSpan w:val="5"/>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570"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181" w:type="dxa"/>
                  <w:gridSpan w:val="3"/>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149" w:type="dxa"/>
                  <w:gridSpan w:val="3"/>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31" w:type="dxa"/>
                  <w:gridSpan w:val="5"/>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3"/>
                <w:wBefore w:w="244" w:type="dxa"/>
                <w:wAfter w:w="633" w:type="dxa"/>
                <w:trHeight w:val="308" w:hRule="atLeast"/>
              </w:trPr>
              <w:tc>
                <w:tcPr>
                  <w:tcW w:w="4957"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7537" w:type="dxa"/>
                  <w:gridSpan w:val="17"/>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292"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615" w:hRule="atLeast"/>
              </w:trPr>
              <w:tc>
                <w:tcPr>
                  <w:tcW w:w="1532" w:type="dxa"/>
                  <w:gridSpan w:val="3"/>
                  <w:tcBorders>
                    <w:top w:val="nil"/>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50" w:type="dxa"/>
                  <w:gridSpan w:val="3"/>
                  <w:tcBorders>
                    <w:top w:val="nil"/>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5" w:type="dxa"/>
                  <w:gridSpan w:val="2"/>
                  <w:tcBorders>
                    <w:top w:val="nil"/>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11" w:type="dxa"/>
                  <w:gridSpan w:val="5"/>
                  <w:tcBorders>
                    <w:top w:val="nil"/>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gridSpan w:val="2"/>
                  <w:tcBorders>
                    <w:top w:val="nil"/>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gridSpan w:val="3"/>
                  <w:tcBorders>
                    <w:top w:val="nil"/>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9" w:type="dxa"/>
                  <w:gridSpan w:val="3"/>
                  <w:tcBorders>
                    <w:top w:val="nil"/>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1" w:type="dxa"/>
                  <w:gridSpan w:val="5"/>
                  <w:tcBorders>
                    <w:top w:val="nil"/>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106.68</w:t>
                  </w: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723.89</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723.89</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2"/>
                <w:wBefore w:w="244" w:type="dxa"/>
                <w:wAfter w:w="628"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3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7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8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75"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70"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81" w:type="dxa"/>
                  <w:gridSpan w:val="3"/>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5" w:type="dxa"/>
                  <w:gridSpan w:val="3"/>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82.35</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136.68</w:t>
                  </w: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806.24</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723.89</w:t>
                  </w: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1786.39</w:t>
                  </w: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1116.83</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878.3</w:t>
                  </w: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238.53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1495.51</w:t>
                  </w: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290.88</w:t>
                  </w: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2"/>
                <w:gridAfter w:val="4"/>
                <w:wBefore w:w="244" w:type="dxa"/>
                <w:wAfter w:w="16" w:type="dxa"/>
                <w:trHeight w:val="308" w:hRule="atLeast"/>
              </w:trPr>
              <w:tc>
                <w:tcPr>
                  <w:tcW w:w="153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0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7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1923.07</w:t>
                  </w:r>
                </w:p>
              </w:tc>
              <w:tc>
                <w:tcPr>
                  <w:tcW w:w="3311" w:type="dxa"/>
                  <w:gridSpan w:val="5"/>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181"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1923.07</w:t>
                  </w:r>
                </w:p>
              </w:tc>
              <w:tc>
                <w:tcPr>
                  <w:tcW w:w="1149"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1602.19</w:t>
                  </w:r>
                </w:p>
              </w:tc>
              <w:tc>
                <w:tcPr>
                  <w:tcW w:w="131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4"/>
                <w:wBefore w:w="239" w:type="dxa"/>
                <w:wAfter w:w="644" w:type="dxa"/>
                <w:trHeight w:val="554" w:hRule="atLeast"/>
              </w:trPr>
              <w:tc>
                <w:tcPr>
                  <w:tcW w:w="12488" w:type="dxa"/>
                  <w:gridSpan w:val="2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988"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p>
          <w:tbl>
            <w:tblPr>
              <w:tblStyle w:val="8"/>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0"/>
              <w:gridCol w:w="330"/>
              <w:gridCol w:w="426"/>
              <w:gridCol w:w="2221"/>
              <w:gridCol w:w="4895"/>
              <w:gridCol w:w="5"/>
              <w:gridCol w:w="1213"/>
              <w:gridCol w:w="1032"/>
              <w:gridCol w:w="5"/>
              <w:gridCol w:w="224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390" w:hRule="atLeast"/>
              </w:trPr>
              <w:tc>
                <w:tcPr>
                  <w:tcW w:w="12702" w:type="dxa"/>
                  <w:gridSpan w:val="10"/>
                  <w:tcBorders>
                    <w:top w:val="nil"/>
                    <w:left w:val="nil"/>
                    <w:bottom w:val="nil"/>
                    <w:right w:val="nil"/>
                  </w:tcBorders>
                  <w:noWrap w:val="0"/>
                  <w:tcMar>
                    <w:top w:w="15" w:type="dxa"/>
                    <w:left w:w="15" w:type="dxa"/>
                    <w:right w:w="15" w:type="dxa"/>
                  </w:tcMar>
                  <w:vAlign w:val="bottom"/>
                </w:tcPr>
                <w:p>
                  <w:pPr>
                    <w:jc w:val="center"/>
                    <w:rPr>
                      <w:rFonts w:hint="eastAsia" w:ascii="宋体" w:hAnsi="宋体" w:eastAsia="宋体" w:cs="宋体"/>
                      <w:i w:val="0"/>
                      <w:color w:val="000000"/>
                      <w:kern w:val="0"/>
                      <w:sz w:val="30"/>
                      <w:szCs w:val="30"/>
                      <w:u w:val="none"/>
                      <w:lang w:val="en-US" w:eastAsia="zh-CN" w:bidi="ar"/>
                    </w:rPr>
                  </w:pPr>
                </w:p>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255" w:hRule="atLeast"/>
              </w:trPr>
              <w:tc>
                <w:tcPr>
                  <w:tcW w:w="33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3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426"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2221"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489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2250" w:type="dxa"/>
                  <w:gridSpan w:val="3"/>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2250"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255" w:hRule="atLeast"/>
              </w:trPr>
              <w:tc>
                <w:tcPr>
                  <w:tcW w:w="9420" w:type="dxa"/>
                  <w:gridSpan w:val="7"/>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部门：许昌市按摩医院</w:t>
                  </w:r>
                </w:p>
              </w:tc>
              <w:tc>
                <w:tcPr>
                  <w:tcW w:w="3282" w:type="dxa"/>
                  <w:gridSpan w:val="3"/>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400" w:type="dxa"/>
                  <w:gridSpan w:val="7"/>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221"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900"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gridSpan w:val="3"/>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108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2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00"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gridSpan w:val="3"/>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21"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00"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gridSpan w:val="3"/>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7"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307"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723.89</w:t>
                  </w: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106.68</w:t>
                  </w: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617.21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22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723.89</w:t>
                  </w: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106.68</w:t>
                  </w: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617.21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222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46.32</w:t>
                  </w: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222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46.32</w:t>
                  </w: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222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677.57</w:t>
                  </w: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106.68</w:t>
                  </w: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570.89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2081005</w:t>
                  </w:r>
                </w:p>
              </w:tc>
              <w:tc>
                <w:tcPr>
                  <w:tcW w:w="222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社会福利事业单位</w:t>
                  </w: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106.68</w:t>
                  </w: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106.68</w:t>
                  </w: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2081099</w:t>
                  </w:r>
                </w:p>
              </w:tc>
              <w:tc>
                <w:tcPr>
                  <w:tcW w:w="222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其他社会福利支出</w:t>
                  </w: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570.89</w:t>
                  </w: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0.00</w:t>
                  </w: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570.89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21"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21"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1086"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221"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0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5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308" w:hRule="atLeast"/>
              </w:trPr>
              <w:tc>
                <w:tcPr>
                  <w:tcW w:w="12702" w:type="dxa"/>
                  <w:gridSpan w:val="1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keepNext w:val="0"/>
              <w:keepLines w:val="0"/>
              <w:widowControl/>
              <w:suppressLineNumbers w:val="0"/>
              <w:jc w:val="both"/>
              <w:textAlignment w:val="center"/>
              <w:rPr>
                <w:rFonts w:ascii="华文中宋" w:hAnsi="华文中宋" w:eastAsia="华文中宋" w:cs="华文中宋"/>
                <w:i w:val="0"/>
                <w:color w:val="000000"/>
                <w:sz w:val="32"/>
                <w:szCs w:val="32"/>
                <w:u w:val="none"/>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p>
          <w:tbl>
            <w:tblPr>
              <w:tblStyle w:val="8"/>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06"/>
              <w:gridCol w:w="5"/>
              <w:gridCol w:w="2516"/>
              <w:gridCol w:w="1365"/>
              <w:gridCol w:w="780"/>
              <w:gridCol w:w="5"/>
              <w:gridCol w:w="1877"/>
              <w:gridCol w:w="1365"/>
              <w:gridCol w:w="803"/>
              <w:gridCol w:w="5"/>
              <w:gridCol w:w="3166"/>
              <w:gridCol w:w="1365"/>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390" w:hRule="atLeast"/>
              </w:trPr>
              <w:tc>
                <w:tcPr>
                  <w:tcW w:w="13958" w:type="dxa"/>
                  <w:gridSpan w:val="12"/>
                  <w:tcBorders>
                    <w:top w:val="nil"/>
                    <w:left w:val="nil"/>
                    <w:bottom w:val="nil"/>
                    <w:right w:val="nil"/>
                  </w:tcBorders>
                  <w:noWrap w:val="0"/>
                  <w:tcMar>
                    <w:top w:w="15" w:type="dxa"/>
                    <w:left w:w="15" w:type="dxa"/>
                    <w:right w:w="15" w:type="dxa"/>
                  </w:tcMar>
                  <w:vAlign w:val="bottom"/>
                </w:tcPr>
                <w:p>
                  <w:pPr>
                    <w:ind w:firstLine="3600" w:firstLineChars="1200"/>
                    <w:jc w:val="both"/>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255" w:hRule="atLeast"/>
              </w:trPr>
              <w:tc>
                <w:tcPr>
                  <w:tcW w:w="706"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2521"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6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78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82"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6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80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171"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65" w:type="dxa"/>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255" w:hRule="atLeast"/>
              </w:trPr>
              <w:tc>
                <w:tcPr>
                  <w:tcW w:w="13958" w:type="dxa"/>
                  <w:gridSpan w:val="1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部门：许昌市按摩医院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59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71" w:type="dxa"/>
                  <w:gridSpan w:val="9"/>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1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85"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6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08"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6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70"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1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5"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8"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0"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106.68</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63.6</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0.67</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20.30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12.38</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5.14</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3.77</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1.49</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516" w:type="dxa"/>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365" w:type="dxa"/>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877" w:type="dxa"/>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365" w:type="dxa"/>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166" w:type="dxa"/>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370" w:type="dxa"/>
                  <w:gridSpan w:val="2"/>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51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8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3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16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3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516"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365"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877"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365"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166" w:type="dxa"/>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370" w:type="dxa"/>
                  <w:gridSpan w:val="2"/>
                  <w:tcBorders>
                    <w:top w:val="single" w:color="auto"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71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16"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8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87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08"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66"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3227"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36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106.68</w:t>
                  </w:r>
                </w:p>
              </w:tc>
              <w:tc>
                <w:tcPr>
                  <w:tcW w:w="8001" w:type="dxa"/>
                  <w:gridSpan w:val="7"/>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370"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308" w:hRule="atLeast"/>
              </w:trPr>
              <w:tc>
                <w:tcPr>
                  <w:tcW w:w="13958"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255" w:hRule="atLeast"/>
              </w:trPr>
              <w:tc>
                <w:tcPr>
                  <w:tcW w:w="706"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2521"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6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780"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882"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6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803"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171"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36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r>
          </w:tbl>
          <w:p>
            <w:pPr>
              <w:keepNext w:val="0"/>
              <w:keepLines w:val="0"/>
              <w:widowControl/>
              <w:suppressLineNumbers w:val="0"/>
              <w:jc w:val="both"/>
              <w:textAlignment w:val="center"/>
              <w:rPr>
                <w:rFonts w:ascii="华文中宋" w:hAnsi="华文中宋" w:eastAsia="华文中宋" w:cs="华文中宋"/>
                <w:i w:val="0"/>
                <w:color w:val="000000"/>
                <w:sz w:val="32"/>
                <w:szCs w:val="32"/>
                <w:u w:val="none"/>
              </w:rPr>
            </w:pP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8"/>
        <w:tblW w:w="14158" w:type="dxa"/>
        <w:tblInd w:w="0" w:type="dxa"/>
        <w:tblLayout w:type="autofit"/>
        <w:tblCellMar>
          <w:top w:w="0" w:type="dxa"/>
          <w:left w:w="0" w:type="dxa"/>
          <w:bottom w:w="0" w:type="dxa"/>
          <w:right w:w="0" w:type="dxa"/>
        </w:tblCellMar>
      </w:tblPr>
      <w:tblGrid>
        <w:gridCol w:w="2028"/>
        <w:gridCol w:w="1075"/>
        <w:gridCol w:w="1068"/>
        <w:gridCol w:w="1068"/>
        <w:gridCol w:w="1069"/>
        <w:gridCol w:w="1069"/>
        <w:gridCol w:w="1069"/>
        <w:gridCol w:w="1076"/>
        <w:gridCol w:w="1069"/>
        <w:gridCol w:w="1069"/>
        <w:gridCol w:w="1069"/>
        <w:gridCol w:w="1429"/>
      </w:tblGrid>
      <w:tr>
        <w:tblPrEx>
          <w:tblCellMar>
            <w:top w:w="0" w:type="dxa"/>
            <w:left w:w="0" w:type="dxa"/>
            <w:bottom w:w="0" w:type="dxa"/>
            <w:right w:w="0" w:type="dxa"/>
          </w:tblCellMar>
        </w:tblPrEx>
        <w:trPr>
          <w:trHeight w:val="540" w:hRule="atLeast"/>
        </w:trPr>
        <w:tc>
          <w:tcPr>
            <w:tcW w:w="14158" w:type="dxa"/>
            <w:gridSpan w:val="12"/>
            <w:tcBorders>
              <w:top w:val="nil"/>
              <w:left w:val="nil"/>
              <w:bottom w:val="nil"/>
              <w:right w:val="nil"/>
            </w:tcBorders>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部门：许昌市按摩医院</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35" w:hRule="atLeast"/>
        </w:trPr>
        <w:tc>
          <w:tcPr>
            <w:tcW w:w="737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785"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235" w:hRule="atLeast"/>
        </w:trPr>
        <w:tc>
          <w:tcPr>
            <w:tcW w:w="199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7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228"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07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07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7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228"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0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700" w:hRule="atLeast"/>
        </w:trPr>
        <w:tc>
          <w:tcPr>
            <w:tcW w:w="199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07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199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7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0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1" w:hRule="atLeast"/>
        </w:trPr>
        <w:tc>
          <w:tcPr>
            <w:tcW w:w="14158" w:type="dxa"/>
            <w:gridSpan w:val="1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rPr>
          <w:rFonts w:hint="eastAsia" w:ascii="仿宋_GB2312" w:hAnsi="仿宋_GB2312" w:eastAsia="仿宋_GB2312" w:cs="仿宋_GB2312"/>
          <w:color w:val="auto"/>
          <w:sz w:val="32"/>
          <w:szCs w:val="32"/>
          <w:highlight w:val="none"/>
        </w:rPr>
        <w:sectPr>
          <w:pgSz w:w="17008" w:h="11906" w:orient="landscape"/>
          <w:pgMar w:top="1803" w:right="1440" w:bottom="1349" w:left="1440" w:header="720" w:footer="720" w:gutter="0"/>
          <w:paperSrc/>
          <w:pgNumType w:fmt="numberInDash"/>
          <w:cols w:space="720" w:num="1"/>
          <w:rtlGutter w:val="0"/>
          <w:docGrid w:type="lines" w:linePitch="312" w:charSpace="0"/>
        </w:sectPr>
      </w:pPr>
      <w:r>
        <w:rPr>
          <w:rFonts w:hint="eastAsia" w:ascii="仿宋_GB2312" w:hAnsi="仿宋_GB2312" w:eastAsia="仿宋_GB2312" w:cs="仿宋_GB2312"/>
          <w:color w:val="auto"/>
          <w:sz w:val="32"/>
          <w:szCs w:val="32"/>
          <w:highlight w:val="none"/>
        </w:rPr>
        <w:t>说明：我部门没有预算安排的三公经费，也没有预算安排的三公支出，故本表无数据</w:t>
      </w:r>
    </w:p>
    <w:tbl>
      <w:tblPr>
        <w:tblStyle w:val="8"/>
        <w:tblpPr w:leftFromText="180" w:rightFromText="180" w:vertAnchor="text" w:horzAnchor="page" w:tblpX="1709" w:tblpY="15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4"/>
        <w:gridCol w:w="304"/>
        <w:gridCol w:w="305"/>
        <w:gridCol w:w="3606"/>
        <w:gridCol w:w="1796"/>
        <w:gridCol w:w="5"/>
        <w:gridCol w:w="1012"/>
        <w:gridCol w:w="5"/>
        <w:gridCol w:w="1212"/>
        <w:gridCol w:w="5"/>
        <w:gridCol w:w="840"/>
        <w:gridCol w:w="5"/>
        <w:gridCol w:w="1538"/>
        <w:gridCol w:w="5"/>
        <w:gridCol w:w="5"/>
        <w:gridCol w:w="216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390" w:hRule="atLeast"/>
        </w:trPr>
        <w:tc>
          <w:tcPr>
            <w:tcW w:w="304" w:type="dxa"/>
            <w:tcBorders>
              <w:top w:val="nil"/>
              <w:left w:val="nil"/>
              <w:bottom w:val="nil"/>
              <w:right w:val="nil"/>
            </w:tcBorders>
            <w:noWrap w:val="0"/>
            <w:tcMar>
              <w:top w:w="15" w:type="dxa"/>
              <w:left w:w="15" w:type="dxa"/>
              <w:right w:w="15" w:type="dxa"/>
            </w:tcMar>
            <w:vAlign w:val="bottom"/>
          </w:tcPr>
          <w:p>
            <w:pPr>
              <w:rPr>
                <w:rFonts w:hint="default" w:ascii="Arial" w:hAnsi="Arial" w:eastAsia="宋体" w:cs="Arial"/>
                <w:i w:val="0"/>
                <w:color w:val="000000"/>
                <w:sz w:val="20"/>
                <w:szCs w:val="20"/>
                <w:u w:val="none"/>
                <w:lang w:val="en-US" w:eastAsia="zh-CN"/>
              </w:rPr>
            </w:pPr>
            <w:r>
              <w:rPr>
                <w:rFonts w:hint="eastAsia" w:ascii="Arial" w:hAnsi="Arial" w:cs="Arial"/>
                <w:i w:val="0"/>
                <w:color w:val="000000"/>
                <w:sz w:val="20"/>
                <w:szCs w:val="20"/>
                <w:u w:val="none"/>
                <w:lang w:val="en-US" w:eastAsia="zh-CN"/>
              </w:rPr>
              <w:t xml:space="preserve">  </w:t>
            </w:r>
          </w:p>
        </w:tc>
        <w:tc>
          <w:tcPr>
            <w:tcW w:w="12806" w:type="dxa"/>
            <w:gridSpan w:val="15"/>
            <w:tcBorders>
              <w:top w:val="nil"/>
              <w:left w:val="nil"/>
              <w:bottom w:val="nil"/>
              <w:right w:val="nil"/>
            </w:tcBorders>
            <w:noWrap w:val="0"/>
            <w:tcMar>
              <w:top w:w="15" w:type="dxa"/>
              <w:left w:w="15" w:type="dxa"/>
              <w:right w:w="15" w:type="dxa"/>
            </w:tcMar>
            <w:vAlign w:val="bottom"/>
          </w:tcPr>
          <w:p>
            <w:pPr>
              <w:ind w:firstLine="3000" w:firstLineChars="1000"/>
              <w:jc w:val="both"/>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310" w:hRule="atLeast"/>
        </w:trPr>
        <w:tc>
          <w:tcPr>
            <w:tcW w:w="30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04"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05"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3606"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796" w:type="dxa"/>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017"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217"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845"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1543" w:type="dxa"/>
            <w:gridSpan w:val="2"/>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p>
        </w:tc>
        <w:tc>
          <w:tcPr>
            <w:tcW w:w="2173" w:type="dxa"/>
            <w:gridSpan w:val="3"/>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255" w:hRule="atLeast"/>
        </w:trPr>
        <w:tc>
          <w:tcPr>
            <w:tcW w:w="10942" w:type="dxa"/>
            <w:gridSpan w:val="14"/>
            <w:tcBorders>
              <w:top w:val="nil"/>
              <w:left w:val="nil"/>
              <w:bottom w:val="nil"/>
              <w:right w:val="nil"/>
            </w:tcBorders>
            <w:noWrap w:val="0"/>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部门：许昌市按摩医院</w:t>
            </w:r>
          </w:p>
        </w:tc>
        <w:tc>
          <w:tcPr>
            <w:tcW w:w="2168" w:type="dxa"/>
            <w:gridSpan w:val="2"/>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51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1" w:type="dxa"/>
            <w:gridSpan w:val="2"/>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017" w:type="dxa"/>
            <w:gridSpan w:val="2"/>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10" w:type="dxa"/>
            <w:gridSpan w:val="7"/>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168" w:type="dxa"/>
            <w:gridSpan w:val="2"/>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606"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1"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7"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5"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43" w:type="dxa"/>
            <w:gridSpan w:val="2"/>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173" w:type="dxa"/>
            <w:gridSpan w:val="3"/>
            <w:vMerge w:val="restart"/>
            <w:tcBorders>
              <w:top w:val="single" w:color="000000" w:sz="4" w:space="0"/>
              <w:left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1"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7"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5"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3"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3" w:type="dxa"/>
            <w:gridSpan w:val="3"/>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06"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1"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7" w:type="dxa"/>
            <w:gridSpan w:val="2"/>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5"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3" w:type="dxa"/>
            <w:gridSpan w:val="2"/>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73" w:type="dxa"/>
            <w:gridSpan w:val="3"/>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519"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4519"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290.88</w:t>
            </w: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w:t>
            </w: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82.35</w:t>
            </w: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82.35</w:t>
            </w: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238.53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6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24.00</w:t>
            </w: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6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24.00</w:t>
            </w: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2120899</w:t>
            </w:r>
          </w:p>
        </w:tc>
        <w:tc>
          <w:tcPr>
            <w:tcW w:w="36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其他国有土地使用权出让收入安排的支出</w:t>
            </w: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24.00</w:t>
            </w: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6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266.88</w:t>
            </w: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82.35</w:t>
            </w: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82.35</w:t>
            </w: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6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266.88</w:t>
            </w: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82.35</w:t>
            </w: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82.35</w:t>
            </w: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36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200.88</w:t>
            </w: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47.33</w:t>
            </w: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47.33</w:t>
            </w: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183.55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91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2296099</w:t>
            </w:r>
          </w:p>
        </w:tc>
        <w:tc>
          <w:tcPr>
            <w:tcW w:w="360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用于其他社会公益事业的彩票公益金支出</w:t>
            </w: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66.00</w:t>
            </w: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35.02</w:t>
            </w: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35.02</w:t>
            </w: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 xml:space="preserve">       30.98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06"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913"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06" w:type="dxa"/>
            <w:tcBorders>
              <w:top w:val="nil"/>
              <w:left w:val="nil"/>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1"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17"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5"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3" w:type="dxa"/>
            <w:gridSpan w:val="2"/>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173"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 w:type="dxa"/>
          <w:trHeight w:val="308" w:hRule="atLeast"/>
        </w:trPr>
        <w:tc>
          <w:tcPr>
            <w:tcW w:w="13110" w:type="dxa"/>
            <w:gridSpan w:val="1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sectPr>
          <w:pgSz w:w="16838" w:h="11906" w:orient="landscape"/>
          <w:pgMar w:top="1800" w:right="1440" w:bottom="1800" w:left="1440" w:header="720" w:footer="720" w:gutter="0"/>
          <w:pgNumType w:fmt="numberInDash"/>
          <w:cols w:space="720" w:num="1"/>
          <w:docGrid w:type="lines" w:linePitch="312" w:charSpace="0"/>
        </w:sect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2020年度收、支总计均为2149.42万元。与上年度相比，收、支总计各减少3656.47元，下降62.98%。主要原因是建设精神卫生康复中心大楼项目。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入合计343.50万元，其中：财政拨款收入136.68万元，占39.79%；上级补助收入0.00万元，占0.00%；事业收入201.94万元，占58.79%；经营收入0.00万元，占0.00%；附属单位上缴收入0.00万元，占0.00%；其他收入4.88万元，占1.42%。</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2020年度支出合计1032.59万元，其中：基本支出333.03万元，占32.25%；项目支出699.56万元，占67.75%；上缴上级支出0.00万元，占0.00%；经营支出0.00万元，占0.00%；对附属单位补助支出0.00万元，占0.00%。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2020年度财政拨款收、支总计均为1923.07万元。与上年度相比，财政拨款收、支总计各减少3581.44万元，下降186.24%。主要原因是建设精神卫生康复中心大楼项目。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2020年度一般公共预算财政拨款支出723.89万元，占本年支出合计的37.64%。与上年度相比，一般公共预算财政拨款支出增加511.91万元，增长241.49%。主要原因是建设精神卫生康复中心大楼项目。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2020年度一般公共预算财政拨款支出723.89万元，主要用于以下方面：一般公共服务（类）支出723.89万元，占100.00%；外交（类）支出0.00万元，占0.00%。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2020年度一般公共预算财政拨款支出年初预算为106.68万元，支出决算为723.89万元，完成年初预算678.56%。其中：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sz w:val="32"/>
          <w:szCs w:val="32"/>
        </w:rPr>
        <w:t>社会保障和就业支出（类）抚恤（款）其他优抚支出（项）</w:t>
      </w:r>
      <w:r>
        <w:rPr>
          <w:rFonts w:hint="eastAsia" w:ascii="仿宋_GB2312" w:hAnsi="仿宋_GB2312" w:eastAsia="仿宋_GB2312" w:cs="仿宋_GB2312"/>
          <w:color w:val="auto"/>
          <w:sz w:val="32"/>
          <w:szCs w:val="32"/>
          <w:highlight w:val="none"/>
          <w:lang w:val="en-US" w:eastAsia="zh-CN"/>
        </w:rPr>
        <w:t>年初预算为0.00万元，支出决算为46.32万元。决算数与年初预算数存在差异的主要原因是</w:t>
      </w:r>
      <w:r>
        <w:rPr>
          <w:rFonts w:hint="eastAsia" w:ascii="仿宋_GB2312" w:hAnsi="仿宋_GB2312" w:eastAsia="仿宋_GB2312" w:cs="仿宋_GB2312"/>
          <w:sz w:val="32"/>
          <w:szCs w:val="32"/>
        </w:rPr>
        <w:t>我单位性质是差额补助，年初没有预算</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sz w:val="32"/>
          <w:szCs w:val="32"/>
        </w:rPr>
        <w:t>社会保障和就业支出（类）社会福利（款）社会福利事业单位（项）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年初预算为106.68万元，支出决算为106.68万元，完成年初预算的100.00%。决算数与年初预算数不存在差异。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sz w:val="32"/>
          <w:szCs w:val="32"/>
        </w:rPr>
        <w:t>社会保障和就业支出（类）社会福利（款）</w:t>
      </w:r>
      <w:r>
        <w:rPr>
          <w:rFonts w:hint="eastAsia" w:ascii="仿宋_GB2312" w:hAnsi="仿宋_GB2312" w:eastAsia="仿宋_GB2312" w:cs="仿宋_GB2312"/>
          <w:b/>
          <w:bCs/>
          <w:sz w:val="32"/>
          <w:szCs w:val="32"/>
          <w:lang w:eastAsia="zh-CN"/>
        </w:rPr>
        <w:t>其他社会福利支出（项）</w:t>
      </w:r>
      <w:r>
        <w:rPr>
          <w:rFonts w:hint="eastAsia" w:ascii="仿宋_GB2312" w:hAnsi="仿宋_GB2312" w:eastAsia="仿宋_GB2312" w:cs="仿宋_GB2312"/>
          <w:color w:val="auto"/>
          <w:sz w:val="32"/>
          <w:szCs w:val="32"/>
          <w:highlight w:val="none"/>
          <w:lang w:val="en-US" w:eastAsia="zh-CN"/>
        </w:rPr>
        <w:t>年初预算为0.00万元，支出决算为570.89万元。决算数与年初预算数存在差异的主要原因是</w:t>
      </w:r>
      <w:r>
        <w:rPr>
          <w:rFonts w:hint="eastAsia" w:ascii="仿宋_GB2312" w:hAnsi="仿宋_GB2312" w:eastAsia="仿宋_GB2312" w:cs="仿宋_GB2312"/>
          <w:sz w:val="32"/>
          <w:szCs w:val="32"/>
        </w:rPr>
        <w:t>单位性质是差额补助，年初没有预算</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2020年度一般公共预算财政拨款基本支出106.68万元。其中：人员经费106.68万元，主要包括：基本工资、绩效工资、机关事业单位基本养老保险缴费、职业年金缴费、职工基本医疗保险缴费、住房公积金。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2020年度“三公”经费财政拨款支出预算为0.00万元，支出决算为0.00万元。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2020年度“三公”经费财政拨款支出决算中，因公出国（境）费支出决算0.00万元，公务用车购置及运行费支出决算0.00万元；公务接待费支出决算0.00万元，具体情况如下：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w:t>
      </w:r>
      <w:r>
        <w:rPr>
          <w:rFonts w:hint="eastAsia" w:ascii="仿宋_GB2312" w:hAnsi="仿宋_GB2312" w:eastAsia="仿宋_GB2312" w:cs="仿宋_GB2312"/>
          <w:color w:val="auto"/>
          <w:sz w:val="32"/>
          <w:szCs w:val="32"/>
          <w:highlight w:val="none"/>
          <w:u w:val="none"/>
          <w:lang w:val="en-US" w:eastAsia="zh-CN"/>
        </w:rPr>
        <w:t>全年因公出国（境）团组0个，累计0人次。开支内容包括：</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预算为0.00万元，支出决算为0.00万元。其中：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0.00万元。2020年期末，部门开支财政拨款的公务用车保有量为0辆。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预算为0.00万元，支出决算为0.00万元，其中：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0.00万元。2020年共接待国（境）外来访团组0个、来访外宾0人次（不包括陪同人员）。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0.00万元。2020年共接待国内来访团组0个、来宾0人次（不包括陪同人员）。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_GB2312" w:hAnsi="宋体" w:eastAsia="仿宋_GB2312" w:cs="宋体"/>
          <w:sz w:val="32"/>
          <w:szCs w:val="32"/>
          <w:lang w:val="zh-CN"/>
        </w:rPr>
      </w:pPr>
      <w:r>
        <w:rPr>
          <w:rFonts w:hint="eastAsia" w:ascii="仿宋_GB2312" w:hAnsi="宋体" w:eastAsia="仿宋_GB2312" w:cs="宋体"/>
          <w:sz w:val="32"/>
          <w:szCs w:val="32"/>
          <w:lang w:val="zh-CN"/>
        </w:rPr>
        <w:t>建立目标管理责任制。财务科室负责综合目标管理的具体工作，各责任科室设绩效员，负责本科室综合目标管理与科室成本核算的具体工作。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我单位对整体绩效进行了自评，自评结果良好</w:t>
      </w:r>
      <w:r>
        <w:rPr>
          <w:rFonts w:hint="eastAsia" w:ascii="仿宋_GB2312" w:hAnsi="仿宋_GB2312" w:eastAsia="仿宋_GB2312" w:cs="仿宋_GB2312"/>
          <w:sz w:val="32"/>
          <w:szCs w:val="32"/>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重点项目绩效自评结果。</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jc w:val="both"/>
        <w:textAlignment w:val="auto"/>
        <w:outlineLvl w:val="9"/>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我单位重点项目绩效自评良好。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2020年度政府性基金预算财政拨款支出年初预算为0.00万元，支出决算为290.88万元。主要用于</w:t>
      </w:r>
      <w:r>
        <w:rPr>
          <w:rFonts w:hint="eastAsia" w:ascii="仿宋_GB2312" w:hAnsi="仿宋_GB2312" w:eastAsia="仿宋_GB2312" w:cs="仿宋_GB2312"/>
          <w:sz w:val="32"/>
          <w:szCs w:val="32"/>
        </w:rPr>
        <w:t>精神卫生康复中心大楼建设项目</w:t>
      </w: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sz w:val="32"/>
          <w:szCs w:val="32"/>
        </w:rPr>
        <w:t>精神卫生康复中心大楼</w:t>
      </w:r>
      <w:r>
        <w:rPr>
          <w:rFonts w:hint="eastAsia" w:ascii="仿宋_GB2312" w:hAnsi="仿宋_GB2312" w:eastAsia="仿宋_GB2312" w:cs="仿宋_GB2312"/>
          <w:color w:val="auto"/>
          <w:sz w:val="32"/>
          <w:szCs w:val="32"/>
          <w:highlight w:val="none"/>
          <w:lang w:val="en-US" w:eastAsia="zh-CN"/>
        </w:rPr>
        <w:t>项目年末结转和结余资金数额较大，主要原因：</w:t>
      </w:r>
      <w:r>
        <w:rPr>
          <w:rFonts w:hint="eastAsia" w:ascii="仿宋_GB2312" w:hAnsi="仿宋_GB2312" w:eastAsia="仿宋_GB2312" w:cs="仿宋_GB2312"/>
          <w:sz w:val="32"/>
          <w:szCs w:val="32"/>
        </w:rPr>
        <w:t>项目正在建设中</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2020年度机关运行经费年初预算为0.00万元，支出决算为0.00万元。决算数与年初预算数存在差异的主要原因是我单位不是行政单位也不是参照公务员法管理事业单位，没有机关运行经费。</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2020年度政府采购支出总额0.00万元，其中：政府采购货物支出0.00万元、政府采购工程支出0.00万元、政府采购服务支出0.00万元。授予中小企业合同金额0.00万元，，其中：授予小微企业合同金额0.00万元。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期末，我部门共有车辆1辆，其中：省级领导干部用车0辆、主要领导干部用车0辆、机要通信用车0辆、应急保障车0辆、执法执勤用车0辆、特种专业技术用车1辆、离退休干部用车0辆、其他用车0辆；单位价值50.00万元以上通用设备0台（套），单位价值100.00万元以上专用设备1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F34IeABAADBAwAADgAAAGRycy9lMm9Eb2MueG1srVPNjtMwEL4j8Q6W&#10;7zTZC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XnFmROWBn7+8f388/f51zdW&#10;lS+eJ4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xd+C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lvl>
  </w:abstractNum>
  <w:abstractNum w:abstractNumId="1">
    <w:nsid w:val="4AA1E216"/>
    <w:multiLevelType w:val="singleLevel"/>
    <w:tmpl w:val="4AA1E21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zNGQyOGFhMGYwMTRjNWM5MjJmNmMwZGM2ZDY5NDAifQ=="/>
  </w:docVars>
  <w:rsids>
    <w:rsidRoot w:val="00172A27"/>
    <w:rsid w:val="00293994"/>
    <w:rsid w:val="081A3C0C"/>
    <w:rsid w:val="0CC9508A"/>
    <w:rsid w:val="1349625E"/>
    <w:rsid w:val="146D29A6"/>
    <w:rsid w:val="1A893CDF"/>
    <w:rsid w:val="1BB6155A"/>
    <w:rsid w:val="1CE55757"/>
    <w:rsid w:val="2304424D"/>
    <w:rsid w:val="26B77150"/>
    <w:rsid w:val="29140E2C"/>
    <w:rsid w:val="39E717E5"/>
    <w:rsid w:val="3B715797"/>
    <w:rsid w:val="400C3ED7"/>
    <w:rsid w:val="404660EA"/>
    <w:rsid w:val="442A4EA3"/>
    <w:rsid w:val="46630971"/>
    <w:rsid w:val="46A64DDF"/>
    <w:rsid w:val="48B63999"/>
    <w:rsid w:val="56AC7662"/>
    <w:rsid w:val="5DD21D93"/>
    <w:rsid w:val="5F1B5743"/>
    <w:rsid w:val="619C544B"/>
    <w:rsid w:val="61B430A8"/>
    <w:rsid w:val="662314A8"/>
    <w:rsid w:val="6759301E"/>
    <w:rsid w:val="679F0D18"/>
    <w:rsid w:val="6C987F94"/>
    <w:rsid w:val="73230AF9"/>
    <w:rsid w:val="74614028"/>
    <w:rsid w:val="773D1BCA"/>
    <w:rsid w:val="7BB064BB"/>
    <w:rsid w:val="7C8F0F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3"/>
    <w:uiPriority w:val="0"/>
    <w:rPr>
      <w:kern w:val="2"/>
      <w:sz w:val="18"/>
      <w:szCs w:val="18"/>
    </w:rPr>
  </w:style>
  <w:style w:type="paragraph" w:styleId="5">
    <w:name w:val="footer"/>
    <w:basedOn w:val="1"/>
    <w:link w:val="14"/>
    <w:uiPriority w:val="0"/>
    <w:pPr>
      <w:tabs>
        <w:tab w:val="center" w:pos="4153"/>
        <w:tab w:val="right" w:pos="8306"/>
      </w:tabs>
      <w:snapToGrid w:val="0"/>
      <w:jc w:val="left"/>
    </w:pPr>
    <w:rPr>
      <w:kern w:val="2"/>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uiPriority w:val="0"/>
    <w:pPr>
      <w:snapToGrid w:val="0"/>
      <w:jc w:val="left"/>
    </w:pPr>
    <w:rPr>
      <w:sz w:val="18"/>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styleId="12">
    <w:name w:val="footnote reference"/>
    <w:basedOn w:val="9"/>
    <w:uiPriority w:val="0"/>
    <w:rPr>
      <w:vertAlign w:val="superscript"/>
    </w:rPr>
  </w:style>
  <w:style w:type="character" w:customStyle="1" w:styleId="13">
    <w:name w:val="批注框文本 Char Char"/>
    <w:basedOn w:val="9"/>
    <w:link w:val="4"/>
    <w:uiPriority w:val="0"/>
    <w:rPr>
      <w:kern w:val="2"/>
      <w:sz w:val="18"/>
      <w:szCs w:val="18"/>
    </w:rPr>
  </w:style>
  <w:style w:type="character" w:customStyle="1" w:styleId="14">
    <w:name w:val="页脚 Char Char"/>
    <w:link w:val="5"/>
    <w:uiPriority w:val="0"/>
    <w:rPr>
      <w:kern w:val="2"/>
      <w:sz w:val="18"/>
      <w:szCs w:val="18"/>
    </w:rPr>
  </w:style>
  <w:style w:type="character" w:customStyle="1" w:styleId="15">
    <w:name w:val="页眉 Char Char"/>
    <w:link w:val="6"/>
    <w:uiPriority w:val="0"/>
    <w:rPr>
      <w:kern w:val="2"/>
      <w:sz w:val="18"/>
      <w:szCs w:val="18"/>
    </w:rPr>
  </w:style>
  <w:style w:type="character" w:customStyle="1" w:styleId="16">
    <w:name w:val="font51"/>
    <w:basedOn w:val="9"/>
    <w:uiPriority w:val="0"/>
    <w:rPr>
      <w:rFonts w:hint="eastAsia" w:ascii="宋体" w:hAnsi="宋体" w:eastAsia="宋体" w:cs="宋体"/>
      <w:color w:val="000000"/>
      <w:sz w:val="24"/>
      <w:szCs w:val="24"/>
      <w:u w:val="none"/>
    </w:rPr>
  </w:style>
  <w:style w:type="character" w:customStyle="1" w:styleId="17">
    <w:name w:val="font41"/>
    <w:basedOn w:val="9"/>
    <w:uiPriority w:val="0"/>
    <w:rPr>
      <w:rFonts w:hint="eastAsia" w:ascii="宋体" w:hAnsi="宋体" w:eastAsia="宋体" w:cs="宋体"/>
      <w:color w:val="000000"/>
      <w:sz w:val="24"/>
      <w:szCs w:val="24"/>
      <w:u w:val="none"/>
    </w:rPr>
  </w:style>
  <w:style w:type="character" w:customStyle="1" w:styleId="18">
    <w:name w:val="font01"/>
    <w:basedOn w:val="9"/>
    <w:uiPriority w:val="0"/>
    <w:rPr>
      <w:rFonts w:hint="eastAsia" w:ascii="宋体" w:hAnsi="宋体" w:eastAsia="宋体" w:cs="宋体"/>
      <w:color w:val="000000"/>
      <w:sz w:val="22"/>
      <w:szCs w:val="22"/>
      <w:u w:val="none"/>
    </w:rPr>
  </w:style>
  <w:style w:type="character" w:customStyle="1" w:styleId="19">
    <w:name w:val="font11"/>
    <w:basedOn w:val="9"/>
    <w:uiPriority w:val="0"/>
    <w:rPr>
      <w:rFonts w:hint="eastAsia" w:ascii="宋体" w:hAnsi="宋体" w:eastAsia="宋体" w:cs="宋体"/>
      <w:color w:val="000000"/>
      <w:sz w:val="20"/>
      <w:szCs w:val="20"/>
      <w:u w:val="none"/>
    </w:rPr>
  </w:style>
  <w:style w:type="character" w:customStyle="1" w:styleId="20">
    <w:name w:val="font21"/>
    <w:basedOn w:val="9"/>
    <w:uiPriority w:val="0"/>
    <w:rPr>
      <w:rFonts w:hint="eastAsia" w:ascii="宋体" w:hAnsi="宋体" w:eastAsia="宋体" w:cs="宋体"/>
      <w:color w:val="000000"/>
      <w:sz w:val="22"/>
      <w:szCs w:val="22"/>
      <w:u w:val="none"/>
    </w:rPr>
  </w:style>
  <w:style w:type="paragraph" w:customStyle="1" w:styleId="21">
    <w:name w:val="标题1"/>
    <w:basedOn w:val="2"/>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6478</Words>
  <Characters>8684</Characters>
  <Lines>57</Lines>
  <Paragraphs>16</Paragraphs>
  <TotalTime>7</TotalTime>
  <ScaleCrop>false</ScaleCrop>
  <LinksUpToDate>false</LinksUpToDate>
  <CharactersWithSpaces>9210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2018-07-24T10:50:24Z</cp:lastPrinted>
  <dcterms:modified xsi:type="dcterms:W3CDTF">2021-09-13T10:54:53Z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40DF1A6345CA49DF9527891F2A01738D</vt:lpwstr>
  </property>
</Properties>
</file>