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282727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82727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许昌市发展和改革委员会 许昌市民政局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82727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关于规范核定许昌市殡仪馆殡葬服务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82727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82727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收费项目及标准的通知</w:t>
      </w:r>
    </w:p>
    <w:p>
      <w:pPr>
        <w:pStyle w:val="2"/>
        <w:jc w:val="center"/>
        <w:rPr>
          <w:rFonts w:hint="eastAsia" w:ascii="楷体" w:hAnsi="楷体" w:eastAsia="楷体" w:cs="楷体"/>
          <w:sz w:val="13"/>
          <w:szCs w:val="20"/>
        </w:rPr>
      </w:pPr>
      <w:r>
        <w:rPr>
          <w:rFonts w:hint="eastAsia" w:ascii="楷体" w:hAnsi="楷体" w:eastAsia="楷体" w:cs="楷体"/>
          <w:i w:val="0"/>
          <w:caps w:val="0"/>
          <w:color w:val="282727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（征求意见稿）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50"/>
        <w:jc w:val="both"/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许昌市殡仪馆：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根据《河南省民政厅 河南省发展和改革委员会 河南省财政厅 河南省市场监督管理局关于印发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&lt;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河南省加强和改进殡葬服务收费管理八条措施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&gt;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的通知》（豫民文〔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192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号）文件要求，结合市中心城区殡葬服务工作实际，经市发改委、市民政局共同研究，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核定了骨灰寄存服务和玉皇岭纪念园（公益性公墓）骨灰堂格位安放收费项目标准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，进一步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规范了许昌市殡仪馆殡葬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服务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收费项目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。现就有关事项通知如下：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黑体" w:cs="微软雅黑"/>
          <w:i w:val="0"/>
          <w:caps w:val="0"/>
          <w:color w:val="282727"/>
          <w:spacing w:val="0"/>
          <w:sz w:val="22"/>
          <w:szCs w:val="22"/>
          <w:highlight w:val="none"/>
          <w:lang w:eastAsia="zh-CN"/>
        </w:rPr>
      </w:pPr>
      <w:r>
        <w:rPr>
          <w:rFonts w:ascii="黑体" w:hAnsi="宋体" w:eastAsia="黑体" w:cs="黑体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殡葬基本服务项目及收费标准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殡葬基本服务项目包括：遗体接运、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抬尸、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遗体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存放（冷藏）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、遗体火化、骨灰寄存，实行政府定价。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（一）遗体</w:t>
      </w:r>
      <w:r>
        <w:rPr>
          <w:rFonts w:hint="default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接运。</w:t>
      </w:r>
      <w:r>
        <w:rPr>
          <w:rFonts w:hint="eastAsia" w:ascii="仿宋_GB2312" w:hAnsi="仿宋_GB2312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市中心城区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（魏都区、建安区、东城区、示范区、开发区）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内使用殡仪车运尸，每具遗体收费</w:t>
      </w:r>
      <w:r>
        <w:rPr>
          <w:rFonts w:hint="eastAsia" w:ascii="Times New Roman" w:hAnsi="Times New Roman" w:eastAsia="仿宋_GB2312" w:cs="Times New Roman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val="en-US" w:eastAsia="zh-CN"/>
        </w:rPr>
        <w:t>200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元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（含殡仪馆外的抬尸、运尸、卸尸、消毒）；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跨市、地的运尸收费，由殡葬服务单位和丧户面议。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（二）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抬尸费。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抬尸费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val="en-US" w:eastAsia="zh-CN"/>
        </w:rPr>
        <w:t>50元（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殡仪馆内抬尸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val="en-US" w:eastAsia="zh-CN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hint="default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三</w:t>
      </w:r>
      <w:r>
        <w:rPr>
          <w:rFonts w:hint="default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遗体存放（冷藏）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7天内，每昼夜50元，特殊尸体每昼夜80元；超过7天每昼夜100元。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hint="default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四</w:t>
      </w:r>
      <w:r>
        <w:rPr>
          <w:rFonts w:hint="default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）遗体火化。</w:t>
      </w:r>
      <w:r>
        <w:rPr>
          <w:rFonts w:hint="eastAsia" w:ascii="Times New Roman" w:hAnsi="Times New Roman" w:eastAsia="仿宋_GB2312" w:cs="Times New Roman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平板火化机每具尸体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收费</w:t>
      </w:r>
      <w:r>
        <w:rPr>
          <w:rFonts w:hint="eastAsia" w:ascii="Times New Roman" w:hAnsi="Times New Roman" w:eastAsia="仿宋_GB2312" w:cs="Times New Roman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val="en-US" w:eastAsia="zh-CN"/>
        </w:rPr>
        <w:t>280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元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，自捡炉火化机</w:t>
      </w:r>
      <w:r>
        <w:rPr>
          <w:rFonts w:hint="eastAsia" w:ascii="Times New Roman" w:hAnsi="Times New Roman" w:eastAsia="仿宋_GB2312" w:cs="Times New Roman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每具尸体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收费</w:t>
      </w:r>
      <w:r>
        <w:rPr>
          <w:rFonts w:hint="eastAsia" w:ascii="Times New Roman" w:hAnsi="Times New Roman" w:eastAsia="仿宋_GB2312" w:cs="Times New Roman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val="en-US" w:eastAsia="zh-CN"/>
        </w:rPr>
        <w:t>350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元，不满</w:t>
      </w:r>
      <w:r>
        <w:rPr>
          <w:rFonts w:hint="default" w:ascii="Times New Roman" w:hAnsi="Times New Roman" w:eastAsia="仿宋_GB2312" w:cs="Times New Roman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16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周岁的收费减半。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hint="default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五</w:t>
      </w:r>
      <w:r>
        <w:rPr>
          <w:rFonts w:hint="default" w:ascii="楷体_GB2312" w:hAnsi="微软雅黑" w:eastAsia="楷体_GB2312" w:cs="楷体_GB2312"/>
          <w:b/>
          <w:bCs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）骨灰寄存。</w:t>
      </w:r>
      <w:r>
        <w:rPr>
          <w:rFonts w:hint="eastAsia" w:ascii="Times New Roman" w:hAnsi="Times New Roman" w:eastAsia="仿宋_GB2312" w:cs="Times New Roman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val="en-US" w:eastAsia="zh-CN"/>
        </w:rPr>
        <w:t>元/月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val="en-US" w:eastAsia="zh-CN"/>
        </w:rPr>
        <w:t>，不足一月的按一个月收取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hint="eastAsia" w:ascii="黑体" w:hAnsi="宋体" w:eastAsia="黑体" w:cs="黑体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二、殡葬延伸服务项目及收费标准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殡葬延伸服务项目包括：遗体整容、吊唁设施设备租赁，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实行政府指导价（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最高限价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hint="default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（一）遗体整容。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一般尸体整容（含粉妆）、理发（含刮胡）、擦身（含脱衣、穿衣），60元/项；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特殊尸体的整容收费，由殡葬服务单位和丧户协商确定。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2" w:firstLineChars="200"/>
        <w:jc w:val="both"/>
        <w:textAlignment w:val="auto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</w:t>
      </w:r>
      <w:r>
        <w:rPr>
          <w:rFonts w:hint="default" w:ascii="楷体_GB2312" w:hAnsi="微软雅黑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吊唁设施设备租赁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   1.告别厅：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小告别厅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（约113平方米，含告别棺、刻绘横幅、空调、沙发、桌子），100元/次；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中告别厅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（约213平方米，含2个休息室、告别棺、刻绘横幅、音响、摄像头、空调、饮水机、沙发茶几等），300元/次；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大告别厅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（约547平方米，含2个休息室、告别棺、刻绘横幅、音响、摄像头、空调、饮水机、沙发、茶几、桌椅等），600元/次。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282727"/>
          <w:spacing w:val="0"/>
          <w:sz w:val="22"/>
          <w:szCs w:val="2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2.休息室（含空调、饮水机、沙发、供桌等）：100元/次。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宋体" w:eastAsia="黑体" w:cs="黑体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三、玉皇岭纪念园（公益性公墓）一期收费项目及标准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公益性公墓（骨灰堂）的墓穴（格位）价格和维护管理费，实行政府指导价（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最高限价</w:t>
      </w:r>
      <w:r>
        <w:rPr>
          <w:rFonts w:hint="eastAsia" w:ascii="仿宋_GB2312" w:hAnsi="微软雅黑" w:eastAsia="仿宋_GB2312" w:cs="仿宋_GB2312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282727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（一）公益性骨灰堂格位安放。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元/年，含格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位费和维护管理费。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（二）公益性公墓。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墓穴和维护管理费继续按许发改收费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〔2022〕69号文件执行。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四、其他收费项目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除上述三类收费项目以外的其他殡葬服务收费，以及骨灰盒、寿衣等殡葬用品实行市场调节价，由经营者按照公平合法、诚实守信的原则自主确定。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五、有关要求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（一）殡葬收费项目为丧事承办人自主选择项目，殡葬服务单位不得违反公平自愿原则，不得强制提供服务并收费。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（二）殡葬服务单位要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认真执行收费公示制度，在服务场所显著位置公布服务项目、收费标准、文件依据、举报电话等内容，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广泛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接受社会监督。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57E50"/>
    <w:rsid w:val="153380FC"/>
    <w:rsid w:val="15BF6597"/>
    <w:rsid w:val="17FF2DEC"/>
    <w:rsid w:val="34CA1DB7"/>
    <w:rsid w:val="377F13D6"/>
    <w:rsid w:val="42ED177B"/>
    <w:rsid w:val="57EA97D1"/>
    <w:rsid w:val="5ADFFE54"/>
    <w:rsid w:val="5CBE0E6B"/>
    <w:rsid w:val="5FCD8D27"/>
    <w:rsid w:val="67E4BAAE"/>
    <w:rsid w:val="6FFE6F36"/>
    <w:rsid w:val="776F7EE3"/>
    <w:rsid w:val="7B37EF4B"/>
    <w:rsid w:val="7BD295D2"/>
    <w:rsid w:val="7D773346"/>
    <w:rsid w:val="7DFF13FF"/>
    <w:rsid w:val="7E5588D4"/>
    <w:rsid w:val="7F2F79C9"/>
    <w:rsid w:val="7F4F09E9"/>
    <w:rsid w:val="95EF172D"/>
    <w:rsid w:val="9F77196B"/>
    <w:rsid w:val="AF9BDA00"/>
    <w:rsid w:val="CA57F39E"/>
    <w:rsid w:val="CDBD1AE3"/>
    <w:rsid w:val="D8FF4E70"/>
    <w:rsid w:val="DBBF5546"/>
    <w:rsid w:val="DF5E401A"/>
    <w:rsid w:val="E33CFFF2"/>
    <w:rsid w:val="E7BB0C41"/>
    <w:rsid w:val="E7DB97CC"/>
    <w:rsid w:val="EAF97EBA"/>
    <w:rsid w:val="EFF83706"/>
    <w:rsid w:val="EFFFC189"/>
    <w:rsid w:val="F3F57E50"/>
    <w:rsid w:val="F6C1EB1E"/>
    <w:rsid w:val="F6CF7CE3"/>
    <w:rsid w:val="F77F3392"/>
    <w:rsid w:val="F79EF0A5"/>
    <w:rsid w:val="FBFBEF8D"/>
    <w:rsid w:val="FEFFAFBF"/>
    <w:rsid w:val="FF539EA1"/>
    <w:rsid w:val="FFB6A690"/>
    <w:rsid w:val="FFBD0AF4"/>
    <w:rsid w:val="FFF79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nhideWhenUsed/>
    <w:qFormat/>
    <w:uiPriority w:val="99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2025-03-25T15:35:00Z</dcterms:created>
  <dc:creator>huanghe</dc:creator>
  <cp:lastModifiedBy>huanghe</cp:lastModifiedBy>
  <cp:lastPrinted>2025-03-24T19:27:00Z</cp:lastPrinted>
  <dcterms:modified xsi:type="dcterms:W3CDTF">2025-03-24T11:33:18Z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